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3252" w14:textId="77777777" w:rsidR="00BB7DC2" w:rsidRDefault="00BB7DC2" w:rsidP="002F7D9C">
      <w:pPr>
        <w:shd w:val="clear" w:color="auto" w:fill="FFFFFF"/>
        <w:spacing w:before="180" w:after="180"/>
        <w:rPr>
          <w:rFonts w:ascii="Khmer" w:hAnsi="Khmer" w:cs="Times New Roman"/>
          <w:color w:val="3B3B3B"/>
          <w:sz w:val="20"/>
          <w:szCs w:val="20"/>
        </w:rPr>
      </w:pPr>
    </w:p>
    <w:p w14:paraId="4B6C6B73" w14:textId="402D4A89" w:rsidR="00BB7DC2" w:rsidRDefault="00AC4BC6" w:rsidP="002F7D9C">
      <w:pPr>
        <w:shd w:val="clear" w:color="auto" w:fill="FFFFFF"/>
        <w:spacing w:before="180" w:after="180"/>
        <w:rPr>
          <w:rFonts w:ascii="Khmer" w:hAnsi="Khmer" w:cs="Times New Roman"/>
          <w:color w:val="3B3B3B"/>
          <w:sz w:val="20"/>
          <w:szCs w:val="20"/>
        </w:rPr>
      </w:pPr>
      <w:r>
        <w:rPr>
          <w:rFonts w:ascii="Chalkboard" w:eastAsia="Times New Roman" w:hAnsi="Chalkboard" w:cs="Arial"/>
          <w:b/>
          <w:noProof/>
          <w:color w:val="70AD47" w:themeColor="accent6"/>
          <w:sz w:val="32"/>
          <w:szCs w:val="32"/>
        </w:rPr>
        <w:drawing>
          <wp:inline distT="0" distB="0" distL="0" distR="0" wp14:anchorId="24913B72" wp14:editId="5D7F4D37">
            <wp:extent cx="1994535" cy="1488440"/>
            <wp:effectExtent l="0" t="0" r="12065" b="10160"/>
            <wp:docPr id="1" name="Picture 1" descr="../Th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20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2219" t="1" r="32159" b="31235"/>
                    <a:stretch/>
                  </pic:blipFill>
                  <pic:spPr bwMode="auto">
                    <a:xfrm>
                      <a:off x="0" y="0"/>
                      <a:ext cx="1995672" cy="1489288"/>
                    </a:xfrm>
                    <a:prstGeom prst="rect">
                      <a:avLst/>
                    </a:prstGeom>
                    <a:noFill/>
                    <a:ln>
                      <a:noFill/>
                    </a:ln>
                    <a:extLst>
                      <a:ext uri="{53640926-AAD7-44D8-BBD7-CCE9431645EC}">
                        <a14:shadowObscured xmlns:a14="http://schemas.microsoft.com/office/drawing/2010/main"/>
                      </a:ext>
                    </a:extLst>
                  </pic:spPr>
                </pic:pic>
              </a:graphicData>
            </a:graphic>
          </wp:inline>
        </w:drawing>
      </w:r>
    </w:p>
    <w:p w14:paraId="715DC097" w14:textId="77777777" w:rsidR="00FA5FBA" w:rsidRDefault="00FA5FBA" w:rsidP="00FA5FBA">
      <w:pPr>
        <w:pStyle w:val="NormalWeb"/>
        <w:spacing w:before="0" w:beforeAutospacing="0" w:after="150" w:afterAutospacing="0"/>
        <w:rPr>
          <w:rFonts w:ascii="Arial" w:hAnsi="Arial" w:cs="Arial"/>
          <w:color w:val="000000"/>
          <w:spacing w:val="15"/>
          <w:sz w:val="21"/>
          <w:szCs w:val="21"/>
        </w:rPr>
      </w:pPr>
    </w:p>
    <w:p w14:paraId="3717B2AB" w14:textId="77777777" w:rsidR="00FA5FBA" w:rsidRDefault="00FA5FBA" w:rsidP="00FA5FBA">
      <w:pPr>
        <w:pStyle w:val="NormalWeb"/>
        <w:spacing w:before="0" w:beforeAutospacing="0" w:after="150" w:afterAutospacing="0"/>
        <w:rPr>
          <w:rFonts w:ascii="Arial" w:hAnsi="Arial" w:cs="Arial"/>
          <w:color w:val="000000"/>
          <w:spacing w:val="15"/>
          <w:sz w:val="21"/>
          <w:szCs w:val="21"/>
        </w:rPr>
      </w:pPr>
    </w:p>
    <w:p w14:paraId="0C0EF17F" w14:textId="0EF62CFA" w:rsidR="00BE59C1" w:rsidRPr="00F97630" w:rsidRDefault="00F97630" w:rsidP="00FA5FBA">
      <w:pPr>
        <w:pStyle w:val="NormalWeb"/>
        <w:spacing w:before="0" w:beforeAutospacing="0" w:after="150" w:afterAutospacing="0"/>
        <w:rPr>
          <w:rFonts w:ascii="Chalkboard" w:hAnsi="Chalkboard" w:cs="Arial"/>
          <w:b/>
          <w:color w:val="000000"/>
          <w:spacing w:val="15"/>
        </w:rPr>
      </w:pPr>
      <w:r w:rsidRPr="00F97630">
        <w:rPr>
          <w:rFonts w:ascii="Chalkboard" w:hAnsi="Chalkboard" w:cs="Arial"/>
          <w:b/>
          <w:color w:val="000000"/>
          <w:spacing w:val="15"/>
        </w:rPr>
        <w:t>Course Title: Management Development</w:t>
      </w:r>
    </w:p>
    <w:p w14:paraId="390FE99B" w14:textId="384361E2" w:rsidR="00FA5FBA" w:rsidRPr="00F97630" w:rsidRDefault="00FA5FBA" w:rsidP="00FA5FBA">
      <w:pPr>
        <w:pStyle w:val="NormalWeb"/>
        <w:spacing w:before="0" w:beforeAutospacing="0" w:after="150" w:afterAutospacing="0"/>
        <w:rPr>
          <w:rFonts w:ascii="Chalkboard" w:hAnsi="Chalkboard" w:cs="Arial"/>
          <w:b/>
          <w:color w:val="000000"/>
          <w:spacing w:val="15"/>
        </w:rPr>
      </w:pPr>
      <w:r w:rsidRPr="00F97630">
        <w:rPr>
          <w:rFonts w:ascii="Chalkboard" w:hAnsi="Chalkboard" w:cs="Arial"/>
          <w:b/>
          <w:color w:val="000000"/>
          <w:spacing w:val="15"/>
        </w:rPr>
        <w:t xml:space="preserve">Course Overview </w:t>
      </w:r>
    </w:p>
    <w:p w14:paraId="6004790C" w14:textId="7DEFCF31" w:rsidR="00FA5FBA" w:rsidRPr="00FA5FBA" w:rsidRDefault="00FA5FBA" w:rsidP="00FA5FBA">
      <w:pPr>
        <w:pStyle w:val="NormalWeb"/>
        <w:spacing w:before="0" w:beforeAutospacing="0" w:after="150" w:afterAutospacing="0"/>
        <w:jc w:val="both"/>
        <w:rPr>
          <w:rFonts w:ascii="Chalkboard" w:hAnsi="Chalkboard" w:cs="Arial"/>
          <w:color w:val="000000"/>
          <w:spacing w:val="15"/>
        </w:rPr>
      </w:pPr>
      <w:r w:rsidRPr="00FA5FBA">
        <w:rPr>
          <w:rFonts w:ascii="Chalkboard" w:hAnsi="Chalkboard" w:cs="Arial"/>
          <w:color w:val="000000"/>
          <w:spacing w:val="15"/>
        </w:rPr>
        <w:t>Middle management is a critical component of any business and as such it deserves a very specific focus. In belt tightening times middle managers are also often squeezed with increasing responsibility from the top and less support coming up from below. Therefore, middle managers have to rapidly acquire a new set of competencies. The Programme for Managem</w:t>
      </w:r>
      <w:r>
        <w:rPr>
          <w:rFonts w:ascii="Chalkboard" w:hAnsi="Chalkboard" w:cs="Arial"/>
          <w:color w:val="000000"/>
          <w:spacing w:val="15"/>
        </w:rPr>
        <w:t>ent Development (PMD) at the GNBI</w:t>
      </w:r>
      <w:r w:rsidRPr="00FA5FBA">
        <w:rPr>
          <w:rFonts w:ascii="Chalkboard" w:hAnsi="Chalkboard" w:cs="Arial"/>
          <w:color w:val="000000"/>
          <w:spacing w:val="15"/>
        </w:rPr>
        <w:t xml:space="preserve"> is designed to develop a well-rounded, consummate manager who can solve complex problems sustainably, creatively, and innovatively.</w:t>
      </w:r>
    </w:p>
    <w:p w14:paraId="26A4B520" w14:textId="6D857E34" w:rsidR="00FA5FBA" w:rsidRPr="00FA5FBA" w:rsidRDefault="00FA5FBA" w:rsidP="00FA5FBA">
      <w:pPr>
        <w:pStyle w:val="NormalWeb"/>
        <w:spacing w:before="0" w:beforeAutospacing="0" w:after="150" w:afterAutospacing="0"/>
        <w:jc w:val="both"/>
        <w:rPr>
          <w:rFonts w:ascii="Chalkboard" w:hAnsi="Chalkboard" w:cs="Arial"/>
          <w:color w:val="000000"/>
          <w:spacing w:val="15"/>
        </w:rPr>
      </w:pPr>
      <w:r w:rsidRPr="00FA5FBA">
        <w:rPr>
          <w:rFonts w:ascii="Chalkboard" w:hAnsi="Chalkboard" w:cs="Arial"/>
          <w:color w:val="000000"/>
          <w:spacing w:val="15"/>
        </w:rPr>
        <w:t>The programme is constantly assessed for relevance and rigour, and changes are made to ensure that the course r</w:t>
      </w:r>
      <w:r>
        <w:rPr>
          <w:rFonts w:ascii="Chalkboard" w:hAnsi="Chalkboard" w:cs="Arial"/>
          <w:color w:val="000000"/>
          <w:spacing w:val="15"/>
        </w:rPr>
        <w:t>eflects the best of what the GNBI</w:t>
      </w:r>
      <w:r w:rsidRPr="00FA5FBA">
        <w:rPr>
          <w:rFonts w:ascii="Chalkboard" w:hAnsi="Chalkboard" w:cs="Arial"/>
          <w:color w:val="000000"/>
          <w:spacing w:val="15"/>
        </w:rPr>
        <w:t xml:space="preserve"> has to offer. In this newly revived programme, delegates will leave with a renewed sense of self- confidence knowing that they have the power to create the future rather than waiting for the future to happen.</w:t>
      </w:r>
    </w:p>
    <w:p w14:paraId="17C55875" w14:textId="33905DD8" w:rsidR="00FA5FBA" w:rsidRPr="00FA5FBA" w:rsidRDefault="00FA5FBA" w:rsidP="00FA5FBA">
      <w:pPr>
        <w:pStyle w:val="NormalWeb"/>
        <w:spacing w:before="0" w:beforeAutospacing="0" w:after="150" w:afterAutospacing="0"/>
        <w:jc w:val="both"/>
        <w:rPr>
          <w:rFonts w:ascii="Chalkboard" w:hAnsi="Chalkboard" w:cs="Arial"/>
          <w:color w:val="000000"/>
          <w:spacing w:val="15"/>
        </w:rPr>
      </w:pPr>
      <w:r w:rsidRPr="00FA5FBA">
        <w:rPr>
          <w:rFonts w:ascii="Chalkboard" w:hAnsi="Chalkboard" w:cs="Arial"/>
          <w:color w:val="000000"/>
          <w:spacing w:val="15"/>
        </w:rPr>
        <w:t>The programme blends theory and practice in an easy-paced way; more down time has been introduced to give participants more time to assimilate what they are discovering. The goal is to deliver actionable knowledge. Also, by far, the bulk of learning on the programme c</w:t>
      </w:r>
      <w:r>
        <w:rPr>
          <w:rFonts w:ascii="Chalkboard" w:hAnsi="Chalkboard" w:cs="Arial"/>
          <w:color w:val="000000"/>
          <w:spacing w:val="15"/>
        </w:rPr>
        <w:t>omes from the group learning</w:t>
      </w:r>
      <w:r w:rsidRPr="00FA5FBA">
        <w:rPr>
          <w:rFonts w:ascii="Chalkboard" w:hAnsi="Chalkboard" w:cs="Arial"/>
          <w:color w:val="000000"/>
          <w:spacing w:val="15"/>
        </w:rPr>
        <w:t xml:space="preserve"> from each other. For this reason,</w:t>
      </w:r>
      <w:r>
        <w:rPr>
          <w:rFonts w:ascii="Chalkboard" w:hAnsi="Chalkboard" w:cs="Arial"/>
          <w:color w:val="000000"/>
          <w:spacing w:val="15"/>
        </w:rPr>
        <w:t xml:space="preserve"> the more diverse the class </w:t>
      </w:r>
      <w:r w:rsidRPr="00FA5FBA">
        <w:rPr>
          <w:rFonts w:ascii="Chalkboard" w:hAnsi="Chalkboard" w:cs="Arial"/>
          <w:color w:val="000000"/>
          <w:spacing w:val="15"/>
        </w:rPr>
        <w:t>the greater the learning. Participants also take away with them a commitment to work on a real organisational challenge in their own workplace, ensuring a return on investment.</w:t>
      </w:r>
    </w:p>
    <w:p w14:paraId="08DF2D17" w14:textId="529EFC56" w:rsidR="00FA5FBA" w:rsidRPr="00FA5FBA" w:rsidRDefault="00FA5FBA" w:rsidP="00FA5FBA">
      <w:pPr>
        <w:pStyle w:val="NormalWeb"/>
        <w:spacing w:before="0" w:beforeAutospacing="0" w:after="150" w:afterAutospacing="0"/>
        <w:jc w:val="both"/>
        <w:rPr>
          <w:rFonts w:ascii="Chalkboard" w:hAnsi="Chalkboard" w:cs="Arial"/>
          <w:color w:val="000000"/>
          <w:spacing w:val="15"/>
        </w:rPr>
      </w:pPr>
      <w:r>
        <w:rPr>
          <w:rFonts w:ascii="Chalkboard" w:hAnsi="Chalkboard" w:cs="Arial"/>
          <w:color w:val="000000"/>
          <w:spacing w:val="15"/>
        </w:rPr>
        <w:t xml:space="preserve">Interested candidates are invited to </w:t>
      </w:r>
      <w:r w:rsidR="00BE59C1">
        <w:rPr>
          <w:rFonts w:ascii="Chalkboard" w:hAnsi="Chalkboard" w:cs="Arial"/>
          <w:color w:val="000000"/>
          <w:spacing w:val="15"/>
        </w:rPr>
        <w:t>register to</w:t>
      </w:r>
      <w:r>
        <w:rPr>
          <w:rFonts w:ascii="Chalkboard" w:hAnsi="Chalkboard" w:cs="Arial"/>
          <w:color w:val="000000"/>
          <w:spacing w:val="15"/>
        </w:rPr>
        <w:t xml:space="preserve"> attend this programme in two weeks in Pretoria Town</w:t>
      </w:r>
      <w:r w:rsidRPr="00FA5FBA">
        <w:rPr>
          <w:rFonts w:ascii="Chalkboard" w:hAnsi="Chalkboard" w:cs="Arial"/>
          <w:color w:val="000000"/>
          <w:spacing w:val="15"/>
        </w:rPr>
        <w:t>.</w:t>
      </w:r>
    </w:p>
    <w:p w14:paraId="74D181C0" w14:textId="77777777" w:rsidR="00FA5FBA" w:rsidRPr="00F97630" w:rsidRDefault="00FA5FBA" w:rsidP="00FA5FBA">
      <w:pPr>
        <w:pStyle w:val="Heading4"/>
        <w:spacing w:before="150" w:after="150"/>
        <w:rPr>
          <w:rFonts w:ascii="Chalkboard" w:hAnsi="Chalkboard" w:cs="Arial"/>
          <w:i w:val="0"/>
          <w:color w:val="FF0000"/>
          <w:spacing w:val="15"/>
        </w:rPr>
      </w:pPr>
      <w:r>
        <w:rPr>
          <w:rFonts w:ascii="Arial" w:hAnsi="Arial" w:cs="Arial"/>
          <w:b/>
          <w:bCs/>
          <w:color w:val="282828"/>
          <w:spacing w:val="15"/>
          <w:sz w:val="30"/>
          <w:szCs w:val="30"/>
        </w:rPr>
        <w:lastRenderedPageBreak/>
        <w:br/>
      </w:r>
      <w:r w:rsidRPr="00F97630">
        <w:rPr>
          <w:rFonts w:ascii="Chalkboard" w:hAnsi="Chalkboard" w:cs="Arial"/>
          <w:b/>
          <w:bCs/>
          <w:i w:val="0"/>
          <w:color w:val="FF0000"/>
          <w:spacing w:val="15"/>
        </w:rPr>
        <w:t>Is this course for me?</w:t>
      </w:r>
    </w:p>
    <w:p w14:paraId="246B9E02" w14:textId="77777777" w:rsidR="00FA5FBA" w:rsidRPr="00FA5FBA" w:rsidRDefault="00FA5FBA" w:rsidP="00FA5FBA">
      <w:pPr>
        <w:pStyle w:val="NormalWeb"/>
        <w:spacing w:before="0" w:beforeAutospacing="0" w:after="150" w:afterAutospacing="0"/>
        <w:jc w:val="both"/>
        <w:rPr>
          <w:rFonts w:ascii="Chalkboard" w:hAnsi="Chalkboard" w:cs="Arial"/>
          <w:color w:val="000000"/>
          <w:spacing w:val="15"/>
        </w:rPr>
      </w:pPr>
      <w:r w:rsidRPr="00FA5FBA">
        <w:rPr>
          <w:rFonts w:ascii="Chalkboard" w:hAnsi="Chalkboard" w:cs="Arial"/>
          <w:color w:val="000000"/>
          <w:spacing w:val="15"/>
        </w:rPr>
        <w:t>The Programme for Management Development elevates the skills and maximizes the potential of middle and senior managers who are preparing to move to the next level of leadership.</w:t>
      </w:r>
      <w:r w:rsidRPr="00FA5FBA">
        <w:rPr>
          <w:rStyle w:val="apple-converted-space"/>
          <w:rFonts w:ascii="Chalkboard" w:hAnsi="Chalkboard" w:cs="Arial"/>
          <w:color w:val="000000"/>
          <w:spacing w:val="15"/>
        </w:rPr>
        <w:t> </w:t>
      </w:r>
    </w:p>
    <w:p w14:paraId="4F9984EC" w14:textId="77777777" w:rsidR="00FA5FBA" w:rsidRPr="00FA5FBA" w:rsidRDefault="00FA5FBA" w:rsidP="00FA5FBA">
      <w:pPr>
        <w:pStyle w:val="Heading4"/>
        <w:spacing w:before="150" w:after="150"/>
        <w:rPr>
          <w:rFonts w:ascii="Chalkboard" w:hAnsi="Chalkboard" w:cs="Arial"/>
          <w:i w:val="0"/>
          <w:color w:val="282828"/>
          <w:spacing w:val="15"/>
        </w:rPr>
      </w:pPr>
      <w:r>
        <w:rPr>
          <w:rFonts w:ascii="Arial" w:hAnsi="Arial" w:cs="Arial"/>
          <w:b/>
          <w:bCs/>
          <w:color w:val="282828"/>
          <w:spacing w:val="15"/>
          <w:sz w:val="30"/>
          <w:szCs w:val="30"/>
        </w:rPr>
        <w:br/>
      </w:r>
      <w:r w:rsidRPr="00F97630">
        <w:rPr>
          <w:rFonts w:ascii="Chalkboard" w:hAnsi="Chalkboard" w:cs="Arial"/>
          <w:b/>
          <w:bCs/>
          <w:i w:val="0"/>
          <w:color w:val="538135" w:themeColor="accent6" w:themeShade="BF"/>
          <w:spacing w:val="15"/>
        </w:rPr>
        <w:t>Key take-outs</w:t>
      </w:r>
    </w:p>
    <w:p w14:paraId="4F8D358A" w14:textId="77777777" w:rsidR="00FA5FBA" w:rsidRPr="00FA5FBA" w:rsidRDefault="00FA5FBA" w:rsidP="00FA5FBA">
      <w:pPr>
        <w:pStyle w:val="NormalWeb"/>
        <w:spacing w:before="0" w:beforeAutospacing="0" w:after="150" w:afterAutospacing="0"/>
        <w:rPr>
          <w:rFonts w:ascii="Chalkboard" w:hAnsi="Chalkboard" w:cs="Arial"/>
          <w:color w:val="000000"/>
          <w:spacing w:val="15"/>
        </w:rPr>
      </w:pPr>
      <w:r w:rsidRPr="00FA5FBA">
        <w:rPr>
          <w:rFonts w:ascii="Chalkboard" w:hAnsi="Chalkboard" w:cs="Arial"/>
          <w:color w:val="000000"/>
          <w:spacing w:val="15"/>
        </w:rPr>
        <w:t>The course has been designed to equip managers with the competencies that align to five critical focus areas:</w:t>
      </w:r>
      <w:r w:rsidRPr="00FA5FBA">
        <w:rPr>
          <w:rStyle w:val="apple-converted-space"/>
          <w:rFonts w:ascii="Chalkboard" w:hAnsi="Chalkboard" w:cs="Arial"/>
          <w:color w:val="000000"/>
          <w:spacing w:val="15"/>
        </w:rPr>
        <w:t> </w:t>
      </w:r>
    </w:p>
    <w:p w14:paraId="774BC6DF" w14:textId="77777777" w:rsidR="00FA5FBA" w:rsidRPr="00FA5FBA" w:rsidRDefault="00FA5FBA" w:rsidP="00FA5FBA">
      <w:pPr>
        <w:numPr>
          <w:ilvl w:val="0"/>
          <w:numId w:val="4"/>
        </w:numPr>
        <w:spacing w:before="100" w:beforeAutospacing="1" w:after="100" w:afterAutospacing="1"/>
        <w:rPr>
          <w:rFonts w:ascii="Chalkboard" w:hAnsi="Chalkboard" w:cs="Arial"/>
          <w:color w:val="000000"/>
          <w:spacing w:val="15"/>
        </w:rPr>
      </w:pPr>
      <w:r w:rsidRPr="00FA5FBA">
        <w:rPr>
          <w:rFonts w:ascii="Chalkboard" w:hAnsi="Chalkboard" w:cs="Arial"/>
          <w:color w:val="000000"/>
          <w:spacing w:val="15"/>
        </w:rPr>
        <w:t>Managing Self (Reflection)</w:t>
      </w:r>
    </w:p>
    <w:p w14:paraId="31194DC0" w14:textId="77777777" w:rsidR="00FA5FBA" w:rsidRPr="00FA5FBA" w:rsidRDefault="00FA5FBA" w:rsidP="00FA5FBA">
      <w:pPr>
        <w:numPr>
          <w:ilvl w:val="0"/>
          <w:numId w:val="4"/>
        </w:numPr>
        <w:spacing w:before="100" w:beforeAutospacing="1" w:after="100" w:afterAutospacing="1"/>
        <w:rPr>
          <w:rFonts w:ascii="Chalkboard" w:hAnsi="Chalkboard" w:cs="Arial"/>
          <w:color w:val="000000"/>
          <w:spacing w:val="15"/>
        </w:rPr>
      </w:pPr>
      <w:r w:rsidRPr="00FA5FBA">
        <w:rPr>
          <w:rFonts w:ascii="Chalkboard" w:hAnsi="Chalkboard" w:cs="Arial"/>
          <w:color w:val="000000"/>
          <w:spacing w:val="15"/>
        </w:rPr>
        <w:t>Managing Organisation (Analytical Skills)</w:t>
      </w:r>
    </w:p>
    <w:p w14:paraId="32C89897" w14:textId="77777777" w:rsidR="00FA5FBA" w:rsidRPr="00FA5FBA" w:rsidRDefault="00FA5FBA" w:rsidP="00FA5FBA">
      <w:pPr>
        <w:numPr>
          <w:ilvl w:val="0"/>
          <w:numId w:val="4"/>
        </w:numPr>
        <w:spacing w:before="100" w:beforeAutospacing="1" w:after="100" w:afterAutospacing="1"/>
        <w:rPr>
          <w:rFonts w:ascii="Chalkboard" w:hAnsi="Chalkboard" w:cs="Arial"/>
          <w:color w:val="000000"/>
          <w:spacing w:val="15"/>
        </w:rPr>
      </w:pPr>
      <w:r w:rsidRPr="00FA5FBA">
        <w:rPr>
          <w:rFonts w:ascii="Chalkboard" w:hAnsi="Chalkboard" w:cs="Arial"/>
          <w:color w:val="000000"/>
          <w:spacing w:val="15"/>
        </w:rPr>
        <w:t>Managing Context (Beyond Global)</w:t>
      </w:r>
    </w:p>
    <w:p w14:paraId="5492AA87" w14:textId="77777777" w:rsidR="00FA5FBA" w:rsidRPr="00FA5FBA" w:rsidRDefault="00FA5FBA" w:rsidP="00FA5FBA">
      <w:pPr>
        <w:numPr>
          <w:ilvl w:val="0"/>
          <w:numId w:val="4"/>
        </w:numPr>
        <w:spacing w:before="100" w:beforeAutospacing="1" w:after="100" w:afterAutospacing="1"/>
        <w:rPr>
          <w:rFonts w:ascii="Chalkboard" w:hAnsi="Chalkboard" w:cs="Arial"/>
          <w:color w:val="000000"/>
          <w:spacing w:val="15"/>
        </w:rPr>
      </w:pPr>
      <w:r w:rsidRPr="00FA5FBA">
        <w:rPr>
          <w:rFonts w:ascii="Chalkboard" w:hAnsi="Chalkboard" w:cs="Arial"/>
          <w:color w:val="000000"/>
          <w:spacing w:val="15"/>
        </w:rPr>
        <w:t>Managing Relationships (Collaboration)</w:t>
      </w:r>
    </w:p>
    <w:p w14:paraId="19A4D66F" w14:textId="77777777" w:rsidR="00FA5FBA" w:rsidRPr="00FA5FBA" w:rsidRDefault="00FA5FBA" w:rsidP="00FA5FBA">
      <w:pPr>
        <w:numPr>
          <w:ilvl w:val="0"/>
          <w:numId w:val="4"/>
        </w:numPr>
        <w:spacing w:before="100" w:beforeAutospacing="1" w:after="100" w:afterAutospacing="1"/>
        <w:rPr>
          <w:rFonts w:ascii="Chalkboard" w:hAnsi="Chalkboard" w:cs="Arial"/>
          <w:color w:val="000000"/>
          <w:spacing w:val="15"/>
        </w:rPr>
      </w:pPr>
      <w:r w:rsidRPr="00FA5FBA">
        <w:rPr>
          <w:rFonts w:ascii="Chalkboard" w:hAnsi="Chalkboard" w:cs="Arial"/>
          <w:color w:val="000000"/>
          <w:spacing w:val="15"/>
        </w:rPr>
        <w:t>Managing Change (Action)</w:t>
      </w:r>
    </w:p>
    <w:p w14:paraId="63C32E8C" w14:textId="77777777" w:rsidR="00FA5FBA" w:rsidRPr="00F97630" w:rsidRDefault="00FA5FBA" w:rsidP="00FA5FBA">
      <w:pPr>
        <w:pStyle w:val="NormalWeb"/>
        <w:spacing w:before="0" w:beforeAutospacing="0" w:after="150" w:afterAutospacing="0"/>
        <w:rPr>
          <w:rFonts w:ascii="Chalkboard" w:hAnsi="Chalkboard" w:cs="Arial"/>
          <w:color w:val="FF0000"/>
          <w:spacing w:val="15"/>
        </w:rPr>
      </w:pPr>
      <w:r w:rsidRPr="00F97630">
        <w:rPr>
          <w:rFonts w:ascii="Chalkboard" w:hAnsi="Chalkboard" w:cs="Arial"/>
          <w:b/>
          <w:color w:val="FF0000"/>
          <w:spacing w:val="15"/>
        </w:rPr>
        <w:t>Programme benefits include</w:t>
      </w:r>
      <w:r w:rsidRPr="00F97630">
        <w:rPr>
          <w:rFonts w:ascii="Chalkboard" w:hAnsi="Chalkboard" w:cs="Arial"/>
          <w:color w:val="FF0000"/>
          <w:spacing w:val="15"/>
        </w:rPr>
        <w:t>:</w:t>
      </w:r>
    </w:p>
    <w:p w14:paraId="51DDA2F9" w14:textId="77777777" w:rsidR="00FA5FBA" w:rsidRPr="00FA5FBA" w:rsidRDefault="00FA5FBA" w:rsidP="00FA5FBA">
      <w:pPr>
        <w:numPr>
          <w:ilvl w:val="0"/>
          <w:numId w:val="5"/>
        </w:numPr>
        <w:spacing w:before="100" w:beforeAutospacing="1" w:after="100" w:afterAutospacing="1"/>
        <w:jc w:val="both"/>
        <w:rPr>
          <w:rFonts w:ascii="Chalkboard" w:hAnsi="Chalkboard" w:cs="Arial"/>
          <w:color w:val="000000"/>
          <w:spacing w:val="15"/>
        </w:rPr>
      </w:pPr>
      <w:r w:rsidRPr="00FA5FBA">
        <w:rPr>
          <w:rFonts w:ascii="Chalkboard" w:hAnsi="Chalkboard" w:cs="Arial"/>
          <w:color w:val="000000"/>
          <w:spacing w:val="15"/>
        </w:rPr>
        <w:t>A combination of experiential and interactive learning</w:t>
      </w:r>
    </w:p>
    <w:p w14:paraId="3EC21CCC" w14:textId="77777777" w:rsidR="00FA5FBA" w:rsidRPr="00FA5FBA" w:rsidRDefault="00FA5FBA" w:rsidP="00FA5FBA">
      <w:pPr>
        <w:numPr>
          <w:ilvl w:val="0"/>
          <w:numId w:val="5"/>
        </w:numPr>
        <w:spacing w:before="100" w:beforeAutospacing="1" w:after="100" w:afterAutospacing="1"/>
        <w:jc w:val="both"/>
        <w:rPr>
          <w:rFonts w:ascii="Chalkboard" w:hAnsi="Chalkboard" w:cs="Arial"/>
          <w:color w:val="000000"/>
          <w:spacing w:val="15"/>
        </w:rPr>
      </w:pPr>
      <w:r w:rsidRPr="00FA5FBA">
        <w:rPr>
          <w:rFonts w:ascii="Chalkboard" w:hAnsi="Chalkboard" w:cs="Arial"/>
          <w:color w:val="000000"/>
          <w:spacing w:val="15"/>
        </w:rPr>
        <w:t>Networking and debating with delegates from different industries and functional areas, as well as from locations across sub-Saharan Africa</w:t>
      </w:r>
    </w:p>
    <w:p w14:paraId="37D79EFE" w14:textId="2D1F2CAC" w:rsidR="00FA5FBA" w:rsidRPr="00FA5FBA" w:rsidRDefault="00FA5FBA" w:rsidP="00FA5FBA">
      <w:pPr>
        <w:numPr>
          <w:ilvl w:val="0"/>
          <w:numId w:val="5"/>
        </w:numPr>
        <w:spacing w:before="100" w:beforeAutospacing="1" w:after="100" w:afterAutospacing="1"/>
        <w:jc w:val="both"/>
        <w:rPr>
          <w:rFonts w:ascii="Chalkboard" w:hAnsi="Chalkboard" w:cs="Arial"/>
          <w:color w:val="000000"/>
          <w:spacing w:val="15"/>
        </w:rPr>
      </w:pPr>
      <w:r>
        <w:rPr>
          <w:rFonts w:ascii="Chalkboard" w:hAnsi="Chalkboard" w:cs="Arial"/>
          <w:color w:val="000000"/>
          <w:spacing w:val="15"/>
        </w:rPr>
        <w:t xml:space="preserve">Being taught by top-rated GNBI pool of experts </w:t>
      </w:r>
      <w:r w:rsidRPr="00FA5FBA">
        <w:rPr>
          <w:rFonts w:ascii="Chalkboard" w:hAnsi="Chalkboard" w:cs="Arial"/>
          <w:color w:val="000000"/>
          <w:spacing w:val="15"/>
        </w:rPr>
        <w:t>and engaging with highly experienced consummate course conveners</w:t>
      </w:r>
    </w:p>
    <w:p w14:paraId="4452F785" w14:textId="77777777" w:rsidR="00FA5FBA" w:rsidRDefault="00FA5FBA" w:rsidP="00FA5FBA">
      <w:pPr>
        <w:numPr>
          <w:ilvl w:val="0"/>
          <w:numId w:val="5"/>
        </w:numPr>
        <w:spacing w:before="100" w:beforeAutospacing="1" w:after="100" w:afterAutospacing="1"/>
        <w:jc w:val="both"/>
        <w:rPr>
          <w:rFonts w:ascii="Arial" w:hAnsi="Arial" w:cs="Arial"/>
          <w:color w:val="000000"/>
          <w:spacing w:val="15"/>
          <w:sz w:val="21"/>
          <w:szCs w:val="21"/>
        </w:rPr>
      </w:pPr>
      <w:r w:rsidRPr="00FA5FBA">
        <w:rPr>
          <w:rFonts w:ascii="Chalkboard" w:hAnsi="Chalkboard" w:cs="Arial"/>
          <w:color w:val="000000"/>
          <w:spacing w:val="15"/>
        </w:rPr>
        <w:t>Gaining practical on-the-ground experience with a post-programme assignment which ensures that learning is implemented back in the workplace</w:t>
      </w:r>
      <w:r>
        <w:rPr>
          <w:rFonts w:ascii="Arial" w:hAnsi="Arial" w:cs="Arial"/>
          <w:color w:val="000000"/>
          <w:spacing w:val="15"/>
          <w:sz w:val="21"/>
          <w:szCs w:val="21"/>
        </w:rPr>
        <w:t>.</w:t>
      </w:r>
    </w:p>
    <w:p w14:paraId="74712363" w14:textId="4F27C8E6" w:rsidR="00FA5FBA" w:rsidRPr="00FA5FBA" w:rsidRDefault="00FA5FBA" w:rsidP="00FA5FBA">
      <w:pPr>
        <w:spacing w:before="100" w:beforeAutospacing="1" w:after="100" w:afterAutospacing="1"/>
        <w:jc w:val="both"/>
        <w:rPr>
          <w:rFonts w:ascii="Arial" w:hAnsi="Arial" w:cs="Arial"/>
          <w:color w:val="000000"/>
          <w:spacing w:val="15"/>
          <w:sz w:val="21"/>
          <w:szCs w:val="21"/>
        </w:rPr>
      </w:pPr>
      <w:r w:rsidRPr="00FA5FBA">
        <w:rPr>
          <w:rFonts w:ascii="Arial" w:hAnsi="Arial" w:cs="Arial"/>
          <w:b/>
          <w:bCs/>
          <w:color w:val="282828"/>
          <w:spacing w:val="15"/>
          <w:sz w:val="30"/>
          <w:szCs w:val="30"/>
        </w:rPr>
        <w:br/>
      </w:r>
      <w:r w:rsidRPr="00972487">
        <w:rPr>
          <w:rFonts w:ascii="Chalkboard" w:hAnsi="Chalkboard" w:cs="Arial"/>
          <w:b/>
          <w:bCs/>
          <w:color w:val="FF0000"/>
          <w:spacing w:val="15"/>
        </w:rPr>
        <w:t>Course information</w:t>
      </w:r>
    </w:p>
    <w:p w14:paraId="33677E68" w14:textId="7135C199" w:rsidR="00FA5FBA" w:rsidRPr="00F43A18" w:rsidRDefault="00FA5FBA" w:rsidP="00FA5FBA">
      <w:pPr>
        <w:pStyle w:val="NormalWeb"/>
        <w:spacing w:before="0" w:beforeAutospacing="0" w:after="150" w:afterAutospacing="0"/>
        <w:jc w:val="both"/>
        <w:rPr>
          <w:rFonts w:ascii="Chalkboard" w:hAnsi="Chalkboard" w:cs="Arial"/>
          <w:color w:val="000000"/>
          <w:spacing w:val="15"/>
        </w:rPr>
      </w:pPr>
      <w:r w:rsidRPr="00F43A18">
        <w:rPr>
          <w:rFonts w:ascii="Chalkboard" w:hAnsi="Chalkboard" w:cs="Arial"/>
          <w:color w:val="000000"/>
          <w:spacing w:val="15"/>
        </w:rPr>
        <w:t xml:space="preserve">This programme runs </w:t>
      </w:r>
      <w:r w:rsidR="00972487">
        <w:rPr>
          <w:rFonts w:ascii="Chalkboard" w:hAnsi="Chalkboard" w:cs="Arial"/>
          <w:color w:val="000000"/>
          <w:spacing w:val="15"/>
        </w:rPr>
        <w:t>three times</w:t>
      </w:r>
      <w:r w:rsidRPr="00F43A18">
        <w:rPr>
          <w:rFonts w:ascii="Chalkboard" w:hAnsi="Chalkboard" w:cs="Arial"/>
          <w:color w:val="000000"/>
          <w:spacing w:val="15"/>
        </w:rPr>
        <w:t xml:space="preserve"> a year in Pretoria Town on the GNBI </w:t>
      </w:r>
      <w:r w:rsidR="00F43A18" w:rsidRPr="00F43A18">
        <w:rPr>
          <w:rFonts w:ascii="Chalkboard" w:hAnsi="Chalkboard" w:cs="Arial"/>
          <w:color w:val="000000"/>
          <w:spacing w:val="15"/>
        </w:rPr>
        <w:t>Head Offices IN Centurion</w:t>
      </w:r>
      <w:r w:rsidRPr="00F43A18">
        <w:rPr>
          <w:rFonts w:ascii="Chalkboard" w:hAnsi="Chalkboard" w:cs="Arial"/>
          <w:color w:val="000000"/>
          <w:spacing w:val="15"/>
        </w:rPr>
        <w:t>. Delegates will be awarded a certificate</w:t>
      </w:r>
      <w:r w:rsidR="00F43A18" w:rsidRPr="00F43A18">
        <w:rPr>
          <w:rFonts w:ascii="Chalkboard" w:hAnsi="Chalkboard" w:cs="Arial"/>
          <w:color w:val="000000"/>
          <w:spacing w:val="15"/>
        </w:rPr>
        <w:t xml:space="preserve"> </w:t>
      </w:r>
      <w:r w:rsidR="00972487">
        <w:rPr>
          <w:rFonts w:ascii="Chalkboard" w:hAnsi="Chalkboard" w:cs="Arial"/>
          <w:color w:val="000000"/>
          <w:spacing w:val="15"/>
        </w:rPr>
        <w:t xml:space="preserve">of </w:t>
      </w:r>
      <w:r w:rsidR="00F43A18" w:rsidRPr="00F43A18">
        <w:rPr>
          <w:rFonts w:ascii="Chalkboard" w:hAnsi="Chalkboard" w:cs="Arial"/>
          <w:color w:val="000000"/>
          <w:spacing w:val="15"/>
        </w:rPr>
        <w:t>attendance</w:t>
      </w:r>
      <w:r w:rsidRPr="00F43A18">
        <w:rPr>
          <w:rFonts w:ascii="Chalkboard" w:hAnsi="Chalkboard" w:cs="Arial"/>
          <w:color w:val="000000"/>
          <w:spacing w:val="15"/>
        </w:rPr>
        <w:t xml:space="preserve"> </w:t>
      </w:r>
      <w:r w:rsidR="00F43A18" w:rsidRPr="00F43A18">
        <w:rPr>
          <w:rFonts w:ascii="Chalkboard" w:hAnsi="Chalkboard" w:cs="Arial"/>
          <w:color w:val="000000"/>
          <w:spacing w:val="15"/>
        </w:rPr>
        <w:t>from the GNBI</w:t>
      </w:r>
      <w:r w:rsidRPr="00F43A18">
        <w:rPr>
          <w:rFonts w:ascii="Chalkboard" w:hAnsi="Chalkboard" w:cs="Arial"/>
          <w:color w:val="000000"/>
          <w:spacing w:val="15"/>
        </w:rPr>
        <w:t xml:space="preserve"> on successful completion of the programme.</w:t>
      </w:r>
    </w:p>
    <w:p w14:paraId="246935EC" w14:textId="69F5E880" w:rsidR="00FA5FBA" w:rsidRDefault="00FA5FBA" w:rsidP="00FA5FBA">
      <w:pPr>
        <w:pStyle w:val="NormalWeb"/>
        <w:spacing w:before="0" w:beforeAutospacing="0" w:after="150" w:afterAutospacing="0"/>
        <w:jc w:val="both"/>
        <w:rPr>
          <w:rFonts w:ascii="Arial" w:hAnsi="Arial" w:cs="Arial"/>
          <w:color w:val="000000"/>
          <w:spacing w:val="15"/>
          <w:sz w:val="21"/>
          <w:szCs w:val="21"/>
        </w:rPr>
      </w:pPr>
    </w:p>
    <w:p w14:paraId="734665EA" w14:textId="77777777" w:rsidR="00FA5FBA" w:rsidRDefault="00FA5FBA" w:rsidP="00FA5FBA">
      <w:pPr>
        <w:rPr>
          <w:rFonts w:ascii="Times New Roman" w:hAnsi="Times New Roman" w:cs="Times New Roman"/>
        </w:rPr>
      </w:pPr>
    </w:p>
    <w:p w14:paraId="6C57C55A" w14:textId="0B3695D5" w:rsidR="00AD5677" w:rsidRPr="00FA5FBA" w:rsidRDefault="00AD5677" w:rsidP="00F43A18">
      <w:pPr>
        <w:shd w:val="clear" w:color="auto" w:fill="FFFFFF"/>
        <w:spacing w:before="75" w:after="75"/>
        <w:jc w:val="both"/>
        <w:rPr>
          <w:rFonts w:ascii="Chalkboard" w:eastAsia="Times New Roman" w:hAnsi="Chalkboard" w:cs="Times New Roman"/>
          <w:color w:val="404040"/>
          <w:sz w:val="21"/>
          <w:szCs w:val="21"/>
        </w:rPr>
      </w:pPr>
      <w:r w:rsidRPr="00AD5677">
        <w:rPr>
          <w:rFonts w:ascii="Khmer" w:hAnsi="Khmer" w:cs="Times New Roman"/>
          <w:color w:val="3B3B3B"/>
          <w:sz w:val="20"/>
          <w:szCs w:val="20"/>
        </w:rPr>
        <w:br/>
      </w:r>
    </w:p>
    <w:p w14:paraId="481EB31E" w14:textId="5CCA5C37" w:rsidR="00FA5FBA" w:rsidRDefault="00FA5FBA" w:rsidP="00FA5FBA">
      <w:pPr>
        <w:shd w:val="clear" w:color="auto" w:fill="FFFFFF"/>
        <w:spacing w:before="75" w:after="75"/>
        <w:jc w:val="both"/>
        <w:rPr>
          <w:rFonts w:ascii="Chalkboard" w:hAnsi="Chalkboard" w:cs="Times New Roman"/>
          <w:b/>
          <w:color w:val="70AD47" w:themeColor="accent6"/>
        </w:rPr>
      </w:pPr>
    </w:p>
    <w:p w14:paraId="5A408D69" w14:textId="797DD067" w:rsidR="00FA5FBA" w:rsidRDefault="00FA5FBA" w:rsidP="00FA5FBA">
      <w:pPr>
        <w:shd w:val="clear" w:color="auto" w:fill="FFFFFF"/>
        <w:spacing w:before="75" w:after="75"/>
        <w:jc w:val="both"/>
        <w:rPr>
          <w:rFonts w:ascii="Chalkboard" w:hAnsi="Chalkboard" w:cs="Times New Roman"/>
          <w:b/>
          <w:color w:val="70AD47" w:themeColor="accent6"/>
        </w:rPr>
      </w:pPr>
    </w:p>
    <w:p w14:paraId="4900EBBA" w14:textId="0C27F18A" w:rsidR="00FA5FBA" w:rsidRDefault="00FA5FBA" w:rsidP="00FA5FBA">
      <w:pPr>
        <w:shd w:val="clear" w:color="auto" w:fill="FFFFFF"/>
        <w:spacing w:before="75" w:after="75"/>
        <w:jc w:val="both"/>
        <w:rPr>
          <w:rFonts w:ascii="Chalkboard" w:hAnsi="Chalkboard" w:cs="Times New Roman"/>
          <w:b/>
          <w:color w:val="70AD47" w:themeColor="accent6"/>
        </w:rPr>
      </w:pPr>
    </w:p>
    <w:p w14:paraId="23DC94C6" w14:textId="77777777" w:rsidR="00972487" w:rsidRDefault="00972487" w:rsidP="00FA5FBA">
      <w:pPr>
        <w:shd w:val="clear" w:color="auto" w:fill="FFFFFF"/>
        <w:spacing w:before="75" w:after="75"/>
        <w:jc w:val="both"/>
        <w:rPr>
          <w:rFonts w:ascii="Chalkboard" w:eastAsia="Times New Roman" w:hAnsi="Chalkboard" w:cs="Times New Roman"/>
          <w:b/>
          <w:color w:val="70AD47" w:themeColor="accent6"/>
          <w:sz w:val="28"/>
          <w:szCs w:val="28"/>
        </w:rPr>
      </w:pPr>
    </w:p>
    <w:p w14:paraId="58B20486" w14:textId="63613935" w:rsidR="00FA5FBA" w:rsidRPr="00972487" w:rsidRDefault="00972487" w:rsidP="00FA5FBA">
      <w:pPr>
        <w:shd w:val="clear" w:color="auto" w:fill="FFFFFF"/>
        <w:spacing w:before="75" w:after="75"/>
        <w:jc w:val="both"/>
        <w:rPr>
          <w:rFonts w:ascii="Chalkboard" w:eastAsia="Times New Roman" w:hAnsi="Chalkboard" w:cs="Times New Roman"/>
          <w:b/>
          <w:color w:val="70AD47" w:themeColor="accent6"/>
          <w:sz w:val="28"/>
          <w:szCs w:val="28"/>
        </w:rPr>
      </w:pPr>
      <w:r w:rsidRPr="00972487">
        <w:rPr>
          <w:rFonts w:ascii="Chalkboard" w:eastAsia="Times New Roman" w:hAnsi="Chalkboard" w:cs="Times New Roman"/>
          <w:b/>
          <w:color w:val="70AD47" w:themeColor="accent6"/>
          <w:sz w:val="28"/>
          <w:szCs w:val="28"/>
        </w:rPr>
        <w:lastRenderedPageBreak/>
        <w:t>Course Dates</w:t>
      </w:r>
    </w:p>
    <w:tbl>
      <w:tblPr>
        <w:tblW w:w="10800" w:type="dxa"/>
        <w:tblCellSpacing w:w="15" w:type="dxa"/>
        <w:tblInd w:w="-638"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436"/>
        <w:gridCol w:w="6364"/>
      </w:tblGrid>
      <w:tr w:rsidR="00971998" w:rsidRPr="00BB7DC2" w14:paraId="2A99E478" w14:textId="77777777" w:rsidTr="00772B0D">
        <w:trPr>
          <w:trHeight w:val="690"/>
          <w:tblCellSpacing w:w="15" w:type="dxa"/>
        </w:trPr>
        <w:tc>
          <w:tcPr>
            <w:tcW w:w="4391" w:type="dxa"/>
            <w:tcBorders>
              <w:top w:val="nil"/>
              <w:left w:val="single" w:sz="6" w:space="0" w:color="DDDDDD"/>
            </w:tcBorders>
            <w:shd w:val="clear" w:color="auto" w:fill="F9F9F9"/>
            <w:tcMar>
              <w:top w:w="120" w:type="dxa"/>
              <w:left w:w="120" w:type="dxa"/>
              <w:bottom w:w="120" w:type="dxa"/>
              <w:right w:w="120" w:type="dxa"/>
            </w:tcMar>
            <w:hideMark/>
          </w:tcPr>
          <w:p w14:paraId="17BD9AED" w14:textId="431CD479" w:rsidR="00971998" w:rsidRPr="00772B0D" w:rsidRDefault="00772B0D" w:rsidP="007772AF">
            <w:pPr>
              <w:shd w:val="clear" w:color="auto" w:fill="C5E0B3" w:themeFill="accent6" w:themeFillTint="66"/>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t xml:space="preserve">First Workshop </w:t>
            </w:r>
            <w:r w:rsidRPr="00772B0D">
              <w:rPr>
                <w:rFonts w:ascii="Chalkboard" w:eastAsia="Times New Roman" w:hAnsi="Chalkboard" w:cs="Times New Roman"/>
                <w:b/>
                <w:bCs/>
                <w:sz w:val="21"/>
                <w:szCs w:val="21"/>
              </w:rPr>
              <w:t>Course Date</w:t>
            </w:r>
          </w:p>
        </w:tc>
        <w:tc>
          <w:tcPr>
            <w:tcW w:w="6319" w:type="dxa"/>
            <w:tcBorders>
              <w:top w:val="nil"/>
              <w:left w:val="single" w:sz="6" w:space="0" w:color="DDDDDD"/>
            </w:tcBorders>
            <w:shd w:val="clear" w:color="auto" w:fill="F9F9F9"/>
            <w:tcMar>
              <w:top w:w="120" w:type="dxa"/>
              <w:left w:w="120" w:type="dxa"/>
              <w:bottom w:w="120" w:type="dxa"/>
              <w:right w:w="120" w:type="dxa"/>
            </w:tcMar>
            <w:hideMark/>
          </w:tcPr>
          <w:p w14:paraId="5FED3868" w14:textId="2AE466A6" w:rsidR="00971998" w:rsidRPr="00971998" w:rsidRDefault="00F43A18" w:rsidP="007772AF">
            <w:pPr>
              <w:shd w:val="clear" w:color="auto" w:fill="C5E0B3" w:themeFill="accent6" w:themeFillTint="66"/>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2</w:t>
            </w:r>
            <w:r w:rsidR="00772B0D">
              <w:rPr>
                <w:rFonts w:ascii="Chalkboard" w:eastAsia="Times New Roman" w:hAnsi="Chalkboard" w:cs="Times New Roman"/>
                <w:b/>
                <w:sz w:val="21"/>
                <w:szCs w:val="21"/>
              </w:rPr>
              <w:t>8 January 2019- 7 January 2019</w:t>
            </w:r>
          </w:p>
        </w:tc>
      </w:tr>
      <w:tr w:rsidR="00971998" w:rsidRPr="00BB7DC2" w14:paraId="40F3F7EC" w14:textId="77777777" w:rsidTr="00772B0D">
        <w:trPr>
          <w:tblCellSpacing w:w="15" w:type="dxa"/>
        </w:trPr>
        <w:tc>
          <w:tcPr>
            <w:tcW w:w="4391"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6CDE9EA4" w14:textId="5B05A50A" w:rsidR="00971998" w:rsidRPr="00BB7DC2" w:rsidRDefault="00772B0D" w:rsidP="007772AF">
            <w:pPr>
              <w:shd w:val="clear" w:color="auto" w:fill="C5E0B3" w:themeFill="accent6" w:themeFillTint="66"/>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t xml:space="preserve">Second Workshop </w:t>
            </w:r>
            <w:r w:rsidRPr="00BB7DC2">
              <w:rPr>
                <w:rFonts w:ascii="Chalkboard" w:eastAsia="Times New Roman" w:hAnsi="Chalkboard" w:cs="Times New Roman"/>
                <w:b/>
                <w:bCs/>
                <w:sz w:val="21"/>
                <w:szCs w:val="21"/>
              </w:rPr>
              <w:t>Course Date</w:t>
            </w:r>
          </w:p>
        </w:tc>
        <w:tc>
          <w:tcPr>
            <w:tcW w:w="6319"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3378EB9F" w14:textId="2166A8CD" w:rsidR="00971998" w:rsidRPr="00971998" w:rsidRDefault="00772B0D" w:rsidP="007772AF">
            <w:pPr>
              <w:shd w:val="clear" w:color="auto" w:fill="C5E0B3" w:themeFill="accent6" w:themeFillTint="66"/>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18 February – 28 February 2019</w:t>
            </w:r>
          </w:p>
        </w:tc>
      </w:tr>
      <w:tr w:rsidR="00772B0D" w:rsidRPr="00BB7DC2" w14:paraId="43E4B9BF" w14:textId="77777777" w:rsidTr="00772B0D">
        <w:trPr>
          <w:tblCellSpacing w:w="15" w:type="dxa"/>
        </w:trPr>
        <w:tc>
          <w:tcPr>
            <w:tcW w:w="4391" w:type="dxa"/>
            <w:tcBorders>
              <w:top w:val="single" w:sz="6" w:space="0" w:color="DDDDDD"/>
              <w:left w:val="single" w:sz="6" w:space="0" w:color="DDDDDD"/>
            </w:tcBorders>
            <w:shd w:val="clear" w:color="auto" w:fill="auto"/>
            <w:tcMar>
              <w:top w:w="120" w:type="dxa"/>
              <w:left w:w="120" w:type="dxa"/>
              <w:bottom w:w="120" w:type="dxa"/>
              <w:right w:w="120" w:type="dxa"/>
            </w:tcMar>
          </w:tcPr>
          <w:p w14:paraId="6B293593" w14:textId="5FF1E356" w:rsidR="00772B0D" w:rsidRDefault="00772B0D" w:rsidP="007772AF">
            <w:pPr>
              <w:shd w:val="clear" w:color="auto" w:fill="C5E0B3" w:themeFill="accent6" w:themeFillTint="66"/>
              <w:spacing w:before="150" w:after="300" w:line="300" w:lineRule="atLeast"/>
              <w:jc w:val="both"/>
              <w:rPr>
                <w:rFonts w:ascii="Chalkboard" w:eastAsia="Times New Roman" w:hAnsi="Chalkboard" w:cs="Times New Roman"/>
                <w:b/>
                <w:bCs/>
                <w:sz w:val="21"/>
                <w:szCs w:val="21"/>
              </w:rPr>
            </w:pPr>
            <w:r>
              <w:rPr>
                <w:rFonts w:ascii="Chalkboard" w:eastAsia="Times New Roman" w:hAnsi="Chalkboard" w:cs="Times New Roman"/>
                <w:b/>
                <w:bCs/>
                <w:sz w:val="21"/>
                <w:szCs w:val="21"/>
              </w:rPr>
              <w:t>Third Workshop date</w:t>
            </w:r>
          </w:p>
        </w:tc>
        <w:tc>
          <w:tcPr>
            <w:tcW w:w="6319" w:type="dxa"/>
            <w:tcBorders>
              <w:top w:val="single" w:sz="6" w:space="0" w:color="DDDDDD"/>
              <w:left w:val="single" w:sz="6" w:space="0" w:color="DDDDDD"/>
            </w:tcBorders>
            <w:shd w:val="clear" w:color="auto" w:fill="auto"/>
            <w:tcMar>
              <w:top w:w="120" w:type="dxa"/>
              <w:left w:w="120" w:type="dxa"/>
              <w:bottom w:w="120" w:type="dxa"/>
              <w:right w:w="120" w:type="dxa"/>
            </w:tcMar>
          </w:tcPr>
          <w:p w14:paraId="26F9454F" w14:textId="417D002A" w:rsidR="00772B0D" w:rsidRDefault="00772B0D" w:rsidP="007772AF">
            <w:pPr>
              <w:shd w:val="clear" w:color="auto" w:fill="C5E0B3" w:themeFill="accent6" w:themeFillTint="66"/>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13 May 2019- 23 May 2019</w:t>
            </w:r>
          </w:p>
        </w:tc>
      </w:tr>
      <w:tr w:rsidR="00971998" w:rsidRPr="00BB7DC2" w14:paraId="517152A5" w14:textId="77777777" w:rsidTr="00772B0D">
        <w:trPr>
          <w:tblCellSpacing w:w="15" w:type="dxa"/>
        </w:trPr>
        <w:tc>
          <w:tcPr>
            <w:tcW w:w="439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6A7AE54F" w14:textId="77777777" w:rsidR="00971998" w:rsidRPr="00BB7DC2" w:rsidRDefault="00971998" w:rsidP="007772AF">
            <w:pPr>
              <w:shd w:val="clear" w:color="auto" w:fill="C5E0B3" w:themeFill="accent6" w:themeFillTint="66"/>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t xml:space="preserve">Price Per Person </w:t>
            </w:r>
          </w:p>
        </w:tc>
        <w:tc>
          <w:tcPr>
            <w:tcW w:w="6319"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2371B6D7" w14:textId="77777777" w:rsidR="00971998" w:rsidRDefault="00971998" w:rsidP="007772AF">
            <w:pPr>
              <w:shd w:val="clear" w:color="auto" w:fill="C5E0B3" w:themeFill="accent6" w:themeFillTint="66"/>
              <w:spacing w:before="150" w:after="300" w:line="300" w:lineRule="atLeast"/>
              <w:jc w:val="both"/>
              <w:rPr>
                <w:rFonts w:ascii="Chalkboard" w:eastAsia="Times New Roman" w:hAnsi="Chalkboard" w:cs="Times New Roman"/>
                <w:b/>
                <w:sz w:val="21"/>
                <w:szCs w:val="21"/>
              </w:rPr>
            </w:pPr>
            <w:r w:rsidRPr="00403A8E">
              <w:rPr>
                <w:rFonts w:ascii="Chalkboard" w:eastAsia="Times New Roman" w:hAnsi="Chalkboard" w:cs="Times New Roman"/>
                <w:b/>
                <w:sz w:val="21"/>
                <w:szCs w:val="21"/>
              </w:rPr>
              <w:t>$</w:t>
            </w:r>
            <w:r w:rsidR="00F43A18">
              <w:rPr>
                <w:rFonts w:ascii="Chalkboard" w:eastAsia="Times New Roman" w:hAnsi="Chalkboard" w:cs="Times New Roman"/>
                <w:b/>
                <w:sz w:val="21"/>
                <w:szCs w:val="21"/>
              </w:rPr>
              <w:t xml:space="preserve"> 3 2</w:t>
            </w:r>
            <w:r w:rsidR="00C11CA7">
              <w:rPr>
                <w:rFonts w:ascii="Chalkboard" w:eastAsia="Times New Roman" w:hAnsi="Chalkboard" w:cs="Times New Roman"/>
                <w:b/>
                <w:sz w:val="21"/>
                <w:szCs w:val="21"/>
              </w:rPr>
              <w:t>5</w:t>
            </w:r>
            <w:r w:rsidRPr="00403A8E">
              <w:rPr>
                <w:rFonts w:ascii="Chalkboard" w:eastAsia="Times New Roman" w:hAnsi="Chalkboard" w:cs="Times New Roman"/>
                <w:b/>
                <w:sz w:val="21"/>
                <w:szCs w:val="21"/>
              </w:rPr>
              <w:t>0-00</w:t>
            </w:r>
            <w:r w:rsidR="00F43A18">
              <w:rPr>
                <w:rFonts w:ascii="Chalkboard" w:eastAsia="Times New Roman" w:hAnsi="Chalkboard" w:cs="Times New Roman"/>
                <w:b/>
                <w:sz w:val="21"/>
                <w:szCs w:val="21"/>
              </w:rPr>
              <w:t xml:space="preserve"> Excluding 15% Vat this include Airport pick and drop, Lunch, pick and drop from lodge to training venue</w:t>
            </w:r>
          </w:p>
          <w:p w14:paraId="07BBF9F8" w14:textId="2FDA9F34" w:rsidR="00F43A18" w:rsidRPr="00403A8E" w:rsidRDefault="00F43A18" w:rsidP="007772AF">
            <w:pPr>
              <w:shd w:val="clear" w:color="auto" w:fill="C5E0B3" w:themeFill="accent6" w:themeFillTint="66"/>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Total with 15% VAT is $ 3 737.50</w:t>
            </w:r>
          </w:p>
        </w:tc>
      </w:tr>
      <w:tr w:rsidR="00971998" w:rsidRPr="00BB7DC2" w14:paraId="5F8838A7" w14:textId="77777777" w:rsidTr="00772B0D">
        <w:trPr>
          <w:tblCellSpacing w:w="15" w:type="dxa"/>
        </w:trPr>
        <w:tc>
          <w:tcPr>
            <w:tcW w:w="4391"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037C5C96" w14:textId="77777777" w:rsidR="00971998" w:rsidRPr="00EC35CC" w:rsidRDefault="00971998" w:rsidP="007772AF">
            <w:pPr>
              <w:shd w:val="clear" w:color="auto" w:fill="C5E0B3" w:themeFill="accent6" w:themeFillTint="66"/>
              <w:spacing w:before="150" w:after="300" w:line="300" w:lineRule="atLeast"/>
              <w:jc w:val="both"/>
              <w:rPr>
                <w:rFonts w:ascii="Chalkboard" w:eastAsia="Times New Roman" w:hAnsi="Chalkboard" w:cs="Times New Roman"/>
                <w:b/>
                <w:sz w:val="21"/>
                <w:szCs w:val="21"/>
              </w:rPr>
            </w:pPr>
            <w:r w:rsidRPr="00EC35CC">
              <w:rPr>
                <w:rFonts w:ascii="Chalkboard" w:eastAsia="Times New Roman" w:hAnsi="Chalkboard" w:cs="Times New Roman"/>
                <w:b/>
                <w:sz w:val="21"/>
                <w:szCs w:val="21"/>
              </w:rPr>
              <w:t xml:space="preserve">Accommodation </w:t>
            </w:r>
          </w:p>
        </w:tc>
        <w:tc>
          <w:tcPr>
            <w:tcW w:w="6319"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54F89565" w14:textId="67A0C1F6" w:rsidR="00971998" w:rsidRPr="007E265B" w:rsidRDefault="00BE59C1" w:rsidP="007772AF">
            <w:pPr>
              <w:shd w:val="clear" w:color="auto" w:fill="C5E0B3" w:themeFill="accent6" w:themeFillTint="66"/>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t>
            </w:r>
            <w:r w:rsidR="00772B0D">
              <w:rPr>
                <w:rFonts w:ascii="Chalkboard" w:eastAsia="Times New Roman" w:hAnsi="Chalkboard" w:cs="Times New Roman"/>
                <w:b/>
                <w:sz w:val="21"/>
                <w:szCs w:val="21"/>
              </w:rPr>
              <w:t>720</w:t>
            </w:r>
            <w:r w:rsidR="00F43A18">
              <w:rPr>
                <w:rFonts w:ascii="Chalkboard" w:eastAsia="Times New Roman" w:hAnsi="Chalkboard" w:cs="Times New Roman"/>
                <w:b/>
                <w:sz w:val="21"/>
                <w:szCs w:val="21"/>
              </w:rPr>
              <w:t xml:space="preserve"> per person for 12</w:t>
            </w:r>
            <w:r w:rsidR="00971998" w:rsidRPr="007E265B">
              <w:rPr>
                <w:rFonts w:ascii="Chalkboard" w:eastAsia="Times New Roman" w:hAnsi="Chalkboard" w:cs="Times New Roman"/>
                <w:b/>
                <w:sz w:val="21"/>
                <w:szCs w:val="21"/>
              </w:rPr>
              <w:t xml:space="preserve"> days</w:t>
            </w:r>
            <w:r w:rsidR="00971998">
              <w:rPr>
                <w:rFonts w:ascii="Chalkboard" w:eastAsia="Times New Roman" w:hAnsi="Chalkboard" w:cs="Times New Roman"/>
                <w:b/>
                <w:sz w:val="21"/>
                <w:szCs w:val="21"/>
              </w:rPr>
              <w:t xml:space="preserve"> </w:t>
            </w:r>
            <w:r w:rsidR="00971998" w:rsidRPr="007E265B">
              <w:rPr>
                <w:rFonts w:ascii="Chalkboard" w:eastAsia="Times New Roman" w:hAnsi="Chalkboard" w:cs="Times New Roman"/>
                <w:b/>
                <w:sz w:val="21"/>
                <w:szCs w:val="21"/>
              </w:rPr>
              <w:t>(This include bed and Breakfast</w:t>
            </w:r>
            <w:r w:rsidR="00F43A18">
              <w:rPr>
                <w:rFonts w:ascii="Chalkboard" w:eastAsia="Times New Roman" w:hAnsi="Chalkboard" w:cs="Times New Roman"/>
                <w:b/>
                <w:sz w:val="21"/>
                <w:szCs w:val="21"/>
              </w:rPr>
              <w:t xml:space="preserve"> and </w:t>
            </w:r>
            <w:r>
              <w:rPr>
                <w:rFonts w:ascii="Chalkboard" w:eastAsia="Times New Roman" w:hAnsi="Chalkboard" w:cs="Times New Roman"/>
                <w:b/>
                <w:sz w:val="21"/>
                <w:szCs w:val="21"/>
              </w:rPr>
              <w:t>Dinner</w:t>
            </w:r>
            <w:r w:rsidRPr="007E265B">
              <w:rPr>
                <w:rFonts w:ascii="Chalkboard" w:eastAsia="Times New Roman" w:hAnsi="Chalkboard" w:cs="Times New Roman"/>
                <w:b/>
                <w:sz w:val="21"/>
                <w:szCs w:val="21"/>
              </w:rPr>
              <w:t>)</w:t>
            </w:r>
            <w:r>
              <w:rPr>
                <w:rFonts w:ascii="Chalkboard" w:eastAsia="Times New Roman" w:hAnsi="Chalkboard" w:cs="Times New Roman"/>
                <w:b/>
                <w:sz w:val="21"/>
                <w:szCs w:val="21"/>
              </w:rPr>
              <w:t xml:space="preserve"> Vat Included.</w:t>
            </w:r>
          </w:p>
        </w:tc>
      </w:tr>
      <w:tr w:rsidR="00971998" w:rsidRPr="00BB7DC2" w14:paraId="6BE978A8" w14:textId="77777777" w:rsidTr="00772B0D">
        <w:trPr>
          <w:tblCellSpacing w:w="15" w:type="dxa"/>
        </w:trPr>
        <w:tc>
          <w:tcPr>
            <w:tcW w:w="4391"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07F24D44" w14:textId="77777777" w:rsidR="00971998" w:rsidRPr="00BB7DC2" w:rsidRDefault="00971998" w:rsidP="007772AF">
            <w:pPr>
              <w:shd w:val="clear" w:color="auto" w:fill="C5E0B3" w:themeFill="accent6" w:themeFillTint="66"/>
              <w:spacing w:before="150" w:after="300" w:line="300" w:lineRule="atLeast"/>
              <w:jc w:val="both"/>
              <w:rPr>
                <w:rFonts w:ascii="Chalkboard" w:eastAsia="Times New Roman" w:hAnsi="Chalkboard" w:cs="Times New Roman"/>
                <w:sz w:val="21"/>
                <w:szCs w:val="21"/>
              </w:rPr>
            </w:pPr>
          </w:p>
        </w:tc>
        <w:tc>
          <w:tcPr>
            <w:tcW w:w="6319" w:type="dxa"/>
            <w:tcBorders>
              <w:top w:val="single" w:sz="6" w:space="0" w:color="DDDDDD"/>
              <w:left w:val="single" w:sz="6" w:space="0" w:color="DDDDDD"/>
            </w:tcBorders>
            <w:shd w:val="clear" w:color="auto" w:fill="F9F9F9"/>
            <w:tcMar>
              <w:top w:w="120" w:type="dxa"/>
              <w:left w:w="120" w:type="dxa"/>
              <w:bottom w:w="120" w:type="dxa"/>
              <w:right w:w="120" w:type="dxa"/>
            </w:tcMar>
            <w:hideMark/>
          </w:tcPr>
          <w:p w14:paraId="758AE112" w14:textId="77777777" w:rsidR="00971998" w:rsidRPr="00BB7DC2" w:rsidRDefault="00971998" w:rsidP="007772AF">
            <w:pPr>
              <w:shd w:val="clear" w:color="auto" w:fill="C5E0B3" w:themeFill="accent6" w:themeFillTint="66"/>
              <w:spacing w:before="150" w:after="300" w:line="300" w:lineRule="atLeast"/>
              <w:jc w:val="both"/>
              <w:rPr>
                <w:rFonts w:ascii="Chalkboard" w:eastAsia="Times New Roman" w:hAnsi="Chalkboard" w:cs="Times New Roman"/>
                <w:sz w:val="21"/>
                <w:szCs w:val="21"/>
              </w:rPr>
            </w:pPr>
            <w:bookmarkStart w:id="0" w:name="_GoBack"/>
            <w:bookmarkEnd w:id="0"/>
          </w:p>
        </w:tc>
      </w:tr>
      <w:tr w:rsidR="00971998" w:rsidRPr="00BB7DC2" w14:paraId="37ABD62B" w14:textId="77777777" w:rsidTr="00772B0D">
        <w:trPr>
          <w:tblCellSpacing w:w="15" w:type="dxa"/>
        </w:trPr>
        <w:tc>
          <w:tcPr>
            <w:tcW w:w="4391"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76C6AE74" w14:textId="77777777" w:rsidR="00971998" w:rsidRPr="00BB7DC2" w:rsidRDefault="00971998" w:rsidP="007772AF">
            <w:pPr>
              <w:shd w:val="clear" w:color="auto" w:fill="C5E0B3" w:themeFill="accent6" w:themeFillTint="66"/>
              <w:spacing w:before="150" w:after="300" w:line="300" w:lineRule="atLeast"/>
              <w:jc w:val="both"/>
              <w:rPr>
                <w:rFonts w:ascii="Chalkboard" w:eastAsia="Times New Roman" w:hAnsi="Chalkboard" w:cs="Times New Roman"/>
                <w:sz w:val="21"/>
                <w:szCs w:val="21"/>
              </w:rPr>
            </w:pPr>
          </w:p>
        </w:tc>
        <w:tc>
          <w:tcPr>
            <w:tcW w:w="6319" w:type="dxa"/>
            <w:tcBorders>
              <w:top w:val="single" w:sz="6" w:space="0" w:color="DDDDDD"/>
              <w:left w:val="single" w:sz="6" w:space="0" w:color="DDDDDD"/>
            </w:tcBorders>
            <w:shd w:val="clear" w:color="auto" w:fill="auto"/>
            <w:tcMar>
              <w:top w:w="120" w:type="dxa"/>
              <w:left w:w="120" w:type="dxa"/>
              <w:bottom w:w="120" w:type="dxa"/>
              <w:right w:w="120" w:type="dxa"/>
            </w:tcMar>
            <w:hideMark/>
          </w:tcPr>
          <w:p w14:paraId="3F1F87DC" w14:textId="77777777" w:rsidR="00971998" w:rsidRPr="00BB7DC2" w:rsidRDefault="00971998" w:rsidP="007772AF">
            <w:pPr>
              <w:shd w:val="clear" w:color="auto" w:fill="C5E0B3" w:themeFill="accent6" w:themeFillTint="66"/>
              <w:spacing w:before="150" w:after="300" w:line="300" w:lineRule="atLeast"/>
              <w:jc w:val="both"/>
              <w:rPr>
                <w:rFonts w:ascii="Chalkboard" w:eastAsia="Times New Roman" w:hAnsi="Chalkboard" w:cs="Times New Roman"/>
                <w:sz w:val="21"/>
                <w:szCs w:val="21"/>
              </w:rPr>
            </w:pPr>
          </w:p>
        </w:tc>
      </w:tr>
    </w:tbl>
    <w:p w14:paraId="5EB2586C" w14:textId="77777777" w:rsidR="00835367" w:rsidRPr="00B03ECD" w:rsidRDefault="00F97630" w:rsidP="007772AF">
      <w:pPr>
        <w:shd w:val="clear" w:color="auto" w:fill="FFFFFF" w:themeFill="background1"/>
        <w:rPr>
          <w:rFonts w:ascii="Chalkboard" w:hAnsi="Chalkboard"/>
          <w:sz w:val="21"/>
          <w:szCs w:val="21"/>
        </w:rPr>
      </w:pPr>
    </w:p>
    <w:sectPr w:rsidR="00835367" w:rsidRPr="00B03ECD" w:rsidSect="00BE72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hmer">
    <w:altName w:val="Khmer MN"/>
    <w:panose1 w:val="02020600050405020304"/>
    <w:charset w:val="00"/>
    <w:family w:val="roman"/>
    <w:pitch w:val="variable"/>
    <w:sig w:usb0="80000003" w:usb1="00002040" w:usb2="00010000" w:usb3="00000000" w:csb0="00000001"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412F"/>
    <w:multiLevelType w:val="multilevel"/>
    <w:tmpl w:val="EA0A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F5318"/>
    <w:multiLevelType w:val="multilevel"/>
    <w:tmpl w:val="F44C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B7C79"/>
    <w:multiLevelType w:val="multilevel"/>
    <w:tmpl w:val="FC14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66D86"/>
    <w:multiLevelType w:val="hybridMultilevel"/>
    <w:tmpl w:val="D31A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67C76"/>
    <w:multiLevelType w:val="multilevel"/>
    <w:tmpl w:val="126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77"/>
    <w:rsid w:val="000A6463"/>
    <w:rsid w:val="00197262"/>
    <w:rsid w:val="00264AD8"/>
    <w:rsid w:val="002F7D9C"/>
    <w:rsid w:val="0033698F"/>
    <w:rsid w:val="00403A8E"/>
    <w:rsid w:val="00490C58"/>
    <w:rsid w:val="00551BCC"/>
    <w:rsid w:val="006B54F2"/>
    <w:rsid w:val="006B7863"/>
    <w:rsid w:val="00772B0D"/>
    <w:rsid w:val="007772AF"/>
    <w:rsid w:val="009430DE"/>
    <w:rsid w:val="00971998"/>
    <w:rsid w:val="00972487"/>
    <w:rsid w:val="009C2755"/>
    <w:rsid w:val="009D5270"/>
    <w:rsid w:val="00A415E0"/>
    <w:rsid w:val="00A92785"/>
    <w:rsid w:val="00AC4BC6"/>
    <w:rsid w:val="00AD5677"/>
    <w:rsid w:val="00B03ECD"/>
    <w:rsid w:val="00BB7DC2"/>
    <w:rsid w:val="00BE59C1"/>
    <w:rsid w:val="00BE728F"/>
    <w:rsid w:val="00C11CA7"/>
    <w:rsid w:val="00D327C7"/>
    <w:rsid w:val="00EC35CC"/>
    <w:rsid w:val="00F43A18"/>
    <w:rsid w:val="00F97630"/>
    <w:rsid w:val="00FA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5EE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D567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A5F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5677"/>
    <w:rPr>
      <w:rFonts w:ascii="Times New Roman" w:hAnsi="Times New Roman" w:cs="Times New Roman"/>
      <w:b/>
      <w:bCs/>
      <w:sz w:val="27"/>
      <w:szCs w:val="27"/>
    </w:rPr>
  </w:style>
  <w:style w:type="paragraph" w:styleId="NormalWeb">
    <w:name w:val="Normal (Web)"/>
    <w:basedOn w:val="Normal"/>
    <w:uiPriority w:val="99"/>
    <w:semiHidden/>
    <w:unhideWhenUsed/>
    <w:rsid w:val="00AD567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D5677"/>
  </w:style>
  <w:style w:type="character" w:styleId="Strong">
    <w:name w:val="Strong"/>
    <w:basedOn w:val="DefaultParagraphFont"/>
    <w:uiPriority w:val="22"/>
    <w:qFormat/>
    <w:rsid w:val="00AD5677"/>
    <w:rPr>
      <w:b/>
      <w:bCs/>
    </w:rPr>
  </w:style>
  <w:style w:type="character" w:styleId="Hyperlink">
    <w:name w:val="Hyperlink"/>
    <w:basedOn w:val="DefaultParagraphFont"/>
    <w:uiPriority w:val="99"/>
    <w:semiHidden/>
    <w:unhideWhenUsed/>
    <w:rsid w:val="00AD5677"/>
    <w:rPr>
      <w:color w:val="0000FF"/>
      <w:u w:val="single"/>
    </w:rPr>
  </w:style>
  <w:style w:type="paragraph" w:styleId="ListParagraph">
    <w:name w:val="List Paragraph"/>
    <w:basedOn w:val="Normal"/>
    <w:uiPriority w:val="34"/>
    <w:qFormat/>
    <w:rsid w:val="002F7D9C"/>
    <w:pPr>
      <w:ind w:left="720"/>
      <w:contextualSpacing/>
    </w:pPr>
  </w:style>
  <w:style w:type="character" w:customStyle="1" w:styleId="Heading4Char">
    <w:name w:val="Heading 4 Char"/>
    <w:basedOn w:val="DefaultParagraphFont"/>
    <w:link w:val="Heading4"/>
    <w:uiPriority w:val="9"/>
    <w:semiHidden/>
    <w:rsid w:val="00FA5FB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8171">
      <w:bodyDiv w:val="1"/>
      <w:marLeft w:val="0"/>
      <w:marRight w:val="0"/>
      <w:marTop w:val="0"/>
      <w:marBottom w:val="0"/>
      <w:divBdr>
        <w:top w:val="none" w:sz="0" w:space="0" w:color="auto"/>
        <w:left w:val="none" w:sz="0" w:space="0" w:color="auto"/>
        <w:bottom w:val="none" w:sz="0" w:space="0" w:color="auto"/>
        <w:right w:val="none" w:sz="0" w:space="0" w:color="auto"/>
      </w:divBdr>
    </w:div>
    <w:div w:id="1203832302">
      <w:bodyDiv w:val="1"/>
      <w:marLeft w:val="0"/>
      <w:marRight w:val="0"/>
      <w:marTop w:val="0"/>
      <w:marBottom w:val="0"/>
      <w:divBdr>
        <w:top w:val="none" w:sz="0" w:space="0" w:color="auto"/>
        <w:left w:val="none" w:sz="0" w:space="0" w:color="auto"/>
        <w:bottom w:val="none" w:sz="0" w:space="0" w:color="auto"/>
        <w:right w:val="none" w:sz="0" w:space="0" w:color="auto"/>
      </w:divBdr>
      <w:divsChild>
        <w:div w:id="561447871">
          <w:marLeft w:val="0"/>
          <w:marRight w:val="0"/>
          <w:marTop w:val="225"/>
          <w:marBottom w:val="0"/>
          <w:divBdr>
            <w:top w:val="none" w:sz="0" w:space="0" w:color="auto"/>
            <w:left w:val="none" w:sz="0" w:space="0" w:color="auto"/>
            <w:bottom w:val="none" w:sz="0" w:space="0" w:color="auto"/>
            <w:right w:val="none" w:sz="0" w:space="0" w:color="auto"/>
          </w:divBdr>
          <w:divsChild>
            <w:div w:id="1017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Makuvaza</dc:creator>
  <cp:keywords/>
  <dc:description/>
  <cp:lastModifiedBy>Joseph Makuvaza</cp:lastModifiedBy>
  <cp:revision>6</cp:revision>
  <dcterms:created xsi:type="dcterms:W3CDTF">2018-05-02T12:01:00Z</dcterms:created>
  <dcterms:modified xsi:type="dcterms:W3CDTF">2018-11-26T16:34:00Z</dcterms:modified>
</cp:coreProperties>
</file>