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1CCF" w14:textId="4F84B8F7" w:rsidR="00781D07" w:rsidRDefault="00F858F2" w:rsidP="00781D07">
      <w:pPr>
        <w:pStyle w:val="NoSpacing"/>
        <w:jc w:val="right"/>
      </w:pPr>
      <w:r>
        <w:rPr>
          <w:noProof/>
          <w:lang w:val="en-US"/>
        </w:rPr>
        <w:drawing>
          <wp:anchor distT="0" distB="0" distL="114300" distR="114300" simplePos="0" relativeHeight="251661312" behindDoc="1" locked="0" layoutInCell="1" allowOverlap="1" wp14:anchorId="543C2A52" wp14:editId="0E47A644">
            <wp:simplePos x="0" y="0"/>
            <wp:positionH relativeFrom="column">
              <wp:posOffset>133985</wp:posOffset>
            </wp:positionH>
            <wp:positionV relativeFrom="paragraph">
              <wp:posOffset>-848360</wp:posOffset>
            </wp:positionV>
            <wp:extent cx="4591050" cy="2356485"/>
            <wp:effectExtent l="0" t="0" r="635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48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4FA089" w14:textId="533FBEBA"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487901DB" w14:textId="5E7615E9" w:rsidR="00853B79" w:rsidRPr="00B91913" w:rsidRDefault="00853B79" w:rsidP="001B08FA">
      <w:pPr>
        <w:pStyle w:val="Title"/>
        <w:tabs>
          <w:tab w:val="left" w:pos="1905"/>
          <w:tab w:val="center" w:pos="3578"/>
        </w:tabs>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E7DFC" w14:textId="1A35A4C4" w:rsidR="00853B79" w:rsidRPr="00B91913" w:rsidRDefault="00853B79" w:rsidP="00853B79">
      <w:pPr>
        <w:pStyle w:val="Title"/>
        <w:jc w:val="center"/>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71EAC6" w14:textId="7350CDB2" w:rsidR="00A711DB" w:rsidRDefault="00A711DB" w:rsidP="00CE0542">
      <w:pPr>
        <w:spacing w:after="0" w:line="240" w:lineRule="auto"/>
        <w:jc w:val="both"/>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Strategic Management short course</w:t>
      </w:r>
    </w:p>
    <w:p w14:paraId="20794325" w14:textId="77777777" w:rsidR="00A711DB" w:rsidRDefault="00A711DB" w:rsidP="00CE0542">
      <w:pPr>
        <w:spacing w:after="0" w:line="240" w:lineRule="auto"/>
        <w:jc w:val="both"/>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78932" w14:textId="43D4FB57" w:rsidR="00DD01F4" w:rsidRDefault="00A711DB" w:rsidP="00CE0542">
      <w:pPr>
        <w:jc w:val="both"/>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eastAsia="Times New Roman" w:hAnsi="Chalkboard" w:cs="Times New Roman"/>
          <w:color w:val="313233"/>
          <w:sz w:val="23"/>
          <w:szCs w:val="23"/>
          <w:shd w:val="clear" w:color="auto" w:fill="FFFFFF"/>
          <w:lang w:val="en-US"/>
        </w:rPr>
        <w:t>Strategic management is seen as the process that links an organisation with its dynamic business environment. Strategy development, essentially the formulation of competitive strategies, is part of the strategic management process. The other part relates to strategy implementation, evaluation and control.</w:t>
      </w:r>
    </w:p>
    <w:p w14:paraId="0F215834" w14:textId="34D92CE2" w:rsidR="00A711DB" w:rsidRDefault="00CE0542" w:rsidP="00A711DB">
      <w:pPr>
        <w:jc w:val="both"/>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2331">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0A9BB7FE" w14:textId="3E59414C" w:rsidR="00A711DB" w:rsidRDefault="00A711DB" w:rsidP="00A711DB">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Strategic management as well as strategy development decisions and actions are based on the concepts of strategy and strategic thinking. More specifically, strategy development involves the formulation and choice of strategies that will enable the organisation to effectively align its capa</w:t>
      </w:r>
      <w:r w:rsidR="00BD7CBC">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bilities and resources with the organisation’s long-term objectives, and reconcile them with existing as well as potential opportunities and threats in the dynamic external business environment.</w:t>
      </w:r>
    </w:p>
    <w:p w14:paraId="3B3BED6B" w14:textId="14D29D45" w:rsidR="00BD7CBC" w:rsidRPr="00A711DB" w:rsidRDefault="00BD7CBC" w:rsidP="00A711DB">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Potential opportunities and threats may arise from dramatic technological breakthroughs, increasingly volatile financial and foreign exchange markets, rapidly expanding e-commerce and e-business initiatives, the establishment of cyber organisations, consumers turning to virtual shopping, more intense global, regional and local competition, increasing regional integration and formation of free trade areas, changing demographics, increasing geopolitical pressures regarding energy, ecological issues, </w:t>
      </w:r>
      <w:r w:rsidR="00CC62C7">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uncertainty</w:t>
      </w: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the oil price and issue of global warming, changing </w:t>
      </w:r>
      <w:r w:rsidR="00CC62C7">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ethics and new perspectives on corporate governance, to name but a few.</w:t>
      </w:r>
    </w:p>
    <w:p w14:paraId="22CE6CAD" w14:textId="1B55DC3A" w:rsidR="00A711DB" w:rsidRDefault="00CC62C7" w:rsidP="006140C2">
      <w:pPr>
        <w:pStyle w:val="NormalWeb"/>
        <w:shd w:val="clear" w:color="auto" w:fill="FFFFFF"/>
        <w:spacing w:before="0" w:after="0" w:line="360" w:lineRule="atLeast"/>
        <w:jc w:val="both"/>
        <w:textAlignment w:val="baseline"/>
        <w:rPr>
          <w:rFonts w:ascii="Chalkboard" w:hAnsi="Chalkboard"/>
          <w:color w:val="313233"/>
          <w:sz w:val="23"/>
          <w:szCs w:val="23"/>
        </w:rPr>
      </w:pPr>
      <w:r>
        <w:rPr>
          <w:rFonts w:ascii="Chalkboard" w:hAnsi="Chalkboard"/>
          <w:color w:val="313233"/>
          <w:sz w:val="23"/>
          <w:szCs w:val="23"/>
        </w:rPr>
        <w:t xml:space="preserve">It is within this context, and the increasing complexity of the demands on strategic management and </w:t>
      </w:r>
      <w:r w:rsidR="00433C4D">
        <w:rPr>
          <w:rFonts w:ascii="Chalkboard" w:hAnsi="Chalkboard"/>
          <w:color w:val="313233"/>
          <w:sz w:val="23"/>
          <w:szCs w:val="23"/>
        </w:rPr>
        <w:t>leadership,</w:t>
      </w:r>
      <w:r>
        <w:rPr>
          <w:rFonts w:ascii="Chalkboard" w:hAnsi="Chalkboard"/>
          <w:color w:val="313233"/>
          <w:sz w:val="23"/>
          <w:szCs w:val="23"/>
        </w:rPr>
        <w:t xml:space="preserve"> that strategy development has become critically important.</w:t>
      </w:r>
    </w:p>
    <w:p w14:paraId="3E172B1C" w14:textId="26E7A109" w:rsidR="00433C4D" w:rsidRPr="00433C4D" w:rsidRDefault="00CC62C7" w:rsidP="00433C4D">
      <w:pPr>
        <w:pStyle w:val="NormalWeb"/>
        <w:shd w:val="clear" w:color="auto" w:fill="FFFFFF"/>
        <w:spacing w:before="0" w:after="0" w:line="360" w:lineRule="atLeast"/>
        <w:jc w:val="both"/>
        <w:textAlignment w:val="baseline"/>
        <w:rPr>
          <w:rFonts w:ascii="Chalkboard" w:hAnsi="Chalkboard"/>
          <w:b/>
          <w:color w:val="70AD47" w:themeColor="accent6"/>
        </w:rPr>
      </w:pPr>
      <w:r w:rsidRPr="00433C4D">
        <w:rPr>
          <w:rFonts w:ascii="Chalkboard" w:hAnsi="Chalkboard"/>
          <w:b/>
          <w:color w:val="70AD47" w:themeColor="accent6"/>
        </w:rPr>
        <w:t>Learning Outcomes</w:t>
      </w:r>
    </w:p>
    <w:p w14:paraId="126DED8A" w14:textId="45AC9DAA" w:rsidR="006140C2" w:rsidRPr="006140C2" w:rsidRDefault="006140C2" w:rsidP="006140C2">
      <w:pPr>
        <w:pStyle w:val="NormalWeb"/>
        <w:shd w:val="clear" w:color="auto" w:fill="FFFFFF"/>
        <w:spacing w:before="0" w:after="0" w:line="360" w:lineRule="atLeast"/>
        <w:jc w:val="both"/>
        <w:textAlignment w:val="baseline"/>
        <w:rPr>
          <w:rFonts w:ascii="Chalkboard" w:hAnsi="Chalkboard"/>
          <w:color w:val="313233"/>
          <w:sz w:val="23"/>
          <w:szCs w:val="23"/>
        </w:rPr>
      </w:pPr>
      <w:r w:rsidRPr="006140C2">
        <w:rPr>
          <w:rFonts w:ascii="Chalkboard" w:hAnsi="Chalkboard"/>
          <w:color w:val="313233"/>
          <w:sz w:val="23"/>
          <w:szCs w:val="23"/>
        </w:rPr>
        <w:t>Aft</w:t>
      </w:r>
      <w:r w:rsidR="00CC62C7">
        <w:rPr>
          <w:rFonts w:ascii="Chalkboard" w:hAnsi="Chalkboard"/>
          <w:color w:val="313233"/>
          <w:sz w:val="23"/>
          <w:szCs w:val="23"/>
        </w:rPr>
        <w:t>er taking the Strategic Management short</w:t>
      </w:r>
      <w:r w:rsidR="00566AD2" w:rsidRPr="006140C2">
        <w:rPr>
          <w:rFonts w:ascii="Chalkboard" w:hAnsi="Chalkboard"/>
          <w:color w:val="313233"/>
          <w:sz w:val="23"/>
          <w:szCs w:val="23"/>
        </w:rPr>
        <w:t> </w:t>
      </w:r>
      <w:r w:rsidR="00566AD2" w:rsidRPr="006140C2">
        <w:rPr>
          <w:rStyle w:val="apple-converted-space"/>
          <w:rFonts w:ascii="Chalkboard" w:hAnsi="Chalkboard"/>
          <w:color w:val="313233"/>
          <w:sz w:val="23"/>
          <w:szCs w:val="23"/>
        </w:rPr>
        <w:t>course</w:t>
      </w:r>
      <w:r w:rsidR="00566AD2">
        <w:rPr>
          <w:rFonts w:ascii="Chalkboard" w:hAnsi="Chalkboard"/>
          <w:color w:val="313233"/>
          <w:sz w:val="23"/>
          <w:szCs w:val="23"/>
        </w:rPr>
        <w:t xml:space="preserve"> from GNBI, participants </w:t>
      </w:r>
      <w:r w:rsidRPr="006140C2">
        <w:rPr>
          <w:rFonts w:ascii="Chalkboard" w:hAnsi="Chalkboard"/>
          <w:color w:val="313233"/>
          <w:sz w:val="23"/>
          <w:szCs w:val="23"/>
        </w:rPr>
        <w:t>should be able to perform the following with greater confidence and understanding:</w:t>
      </w:r>
    </w:p>
    <w:p w14:paraId="207B7955" w14:textId="0FB9745F" w:rsidR="006140C2" w:rsidRDefault="00433C4D" w:rsidP="00433C4D">
      <w:pPr>
        <w:pStyle w:val="ListParagraph"/>
        <w:numPr>
          <w:ilvl w:val="0"/>
          <w:numId w:val="14"/>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3"/>
          <w:szCs w:val="23"/>
        </w:rPr>
      </w:pPr>
      <w:r>
        <w:rPr>
          <w:rFonts w:ascii="Chalkboard" w:eastAsia="Times New Roman" w:hAnsi="Chalkboard"/>
          <w:color w:val="313233"/>
          <w:sz w:val="23"/>
          <w:szCs w:val="23"/>
        </w:rPr>
        <w:t>Critically apply the concepts of strategy, strategy development and strategic management</w:t>
      </w:r>
    </w:p>
    <w:p w14:paraId="58B20FA4" w14:textId="41B29B92" w:rsidR="00433C4D" w:rsidRDefault="00433C4D" w:rsidP="00433C4D">
      <w:pPr>
        <w:pStyle w:val="ListParagraph"/>
        <w:numPr>
          <w:ilvl w:val="0"/>
          <w:numId w:val="14"/>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3"/>
          <w:szCs w:val="23"/>
        </w:rPr>
      </w:pPr>
      <w:r>
        <w:rPr>
          <w:rFonts w:ascii="Chalkboard" w:eastAsia="Times New Roman" w:hAnsi="Chalkboard"/>
          <w:color w:val="313233"/>
          <w:sz w:val="23"/>
          <w:szCs w:val="23"/>
        </w:rPr>
        <w:t>Demonstrate the need for and importance of competitive and comparative strategies with regards to strategic alignment</w:t>
      </w:r>
    </w:p>
    <w:p w14:paraId="4E9C9EBA" w14:textId="768DA8F5" w:rsidR="00433C4D" w:rsidRDefault="00433C4D" w:rsidP="00433C4D">
      <w:pPr>
        <w:pStyle w:val="ListParagraph"/>
        <w:numPr>
          <w:ilvl w:val="0"/>
          <w:numId w:val="14"/>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3"/>
          <w:szCs w:val="23"/>
        </w:rPr>
      </w:pPr>
      <w:r>
        <w:rPr>
          <w:rFonts w:ascii="Chalkboard" w:eastAsia="Times New Roman" w:hAnsi="Chalkboard"/>
          <w:color w:val="313233"/>
          <w:sz w:val="23"/>
          <w:szCs w:val="23"/>
        </w:rPr>
        <w:t>Explain and interpret the results of an assessment of opportunities and threats in the external environment for a business;</w:t>
      </w:r>
    </w:p>
    <w:p w14:paraId="3397B4F1" w14:textId="14FC71B4" w:rsidR="00433C4D" w:rsidRDefault="00433C4D" w:rsidP="00433C4D">
      <w:pPr>
        <w:pStyle w:val="ListParagraph"/>
        <w:numPr>
          <w:ilvl w:val="0"/>
          <w:numId w:val="14"/>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3"/>
          <w:szCs w:val="23"/>
        </w:rPr>
      </w:pPr>
      <w:r>
        <w:rPr>
          <w:rFonts w:ascii="Chalkboard" w:eastAsia="Times New Roman" w:hAnsi="Chalkboard"/>
          <w:color w:val="313233"/>
          <w:sz w:val="23"/>
          <w:szCs w:val="23"/>
        </w:rPr>
        <w:lastRenderedPageBreak/>
        <w:t>Analyse and interpret the results of an assessment of the internal environment of an organisation in terms of its resources and competitive and comparative capabilities</w:t>
      </w:r>
    </w:p>
    <w:p w14:paraId="33A2BCA4" w14:textId="40B1C30A" w:rsidR="00433C4D" w:rsidRDefault="00E378A8" w:rsidP="00433C4D">
      <w:pPr>
        <w:pStyle w:val="ListParagraph"/>
        <w:numPr>
          <w:ilvl w:val="0"/>
          <w:numId w:val="14"/>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3"/>
          <w:szCs w:val="23"/>
        </w:rPr>
      </w:pPr>
      <w:r>
        <w:rPr>
          <w:rFonts w:ascii="Chalkboard" w:eastAsia="Times New Roman" w:hAnsi="Chalkboard"/>
          <w:color w:val="313233"/>
          <w:sz w:val="23"/>
          <w:szCs w:val="23"/>
        </w:rPr>
        <w:t>Interpret the grand and generic competitive strategies</w:t>
      </w:r>
    </w:p>
    <w:p w14:paraId="7E94253B" w14:textId="169A1D38" w:rsidR="00E378A8" w:rsidRDefault="00E378A8" w:rsidP="00433C4D">
      <w:pPr>
        <w:pStyle w:val="ListParagraph"/>
        <w:numPr>
          <w:ilvl w:val="0"/>
          <w:numId w:val="14"/>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3"/>
          <w:szCs w:val="23"/>
        </w:rPr>
      </w:pPr>
      <w:r>
        <w:rPr>
          <w:rFonts w:ascii="Chalkboard" w:eastAsia="Times New Roman" w:hAnsi="Chalkboard"/>
          <w:color w:val="313233"/>
          <w:sz w:val="23"/>
          <w:szCs w:val="23"/>
        </w:rPr>
        <w:t>Suggest ways to build an organisation capable of effective strategy execution and sound strategic alignment;</w:t>
      </w:r>
    </w:p>
    <w:p w14:paraId="315FBBA5" w14:textId="4FC26D0D" w:rsidR="00E378A8" w:rsidRDefault="00E378A8" w:rsidP="00433C4D">
      <w:pPr>
        <w:pStyle w:val="ListParagraph"/>
        <w:numPr>
          <w:ilvl w:val="0"/>
          <w:numId w:val="14"/>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3"/>
          <w:szCs w:val="23"/>
        </w:rPr>
      </w:pPr>
      <w:r>
        <w:rPr>
          <w:rFonts w:ascii="Chalkboard" w:eastAsia="Times New Roman" w:hAnsi="Chalkboard"/>
          <w:color w:val="313233"/>
          <w:sz w:val="23"/>
          <w:szCs w:val="23"/>
        </w:rPr>
        <w:t>Explain the importance of leadership, culture, and teamwork in strategy development and its implementation</w:t>
      </w:r>
    </w:p>
    <w:p w14:paraId="5FC5A22C" w14:textId="398444AD" w:rsidR="00E378A8" w:rsidRDefault="00E378A8" w:rsidP="00433C4D">
      <w:pPr>
        <w:pStyle w:val="ListParagraph"/>
        <w:numPr>
          <w:ilvl w:val="0"/>
          <w:numId w:val="14"/>
        </w:numPr>
        <w:shd w:val="clear" w:color="auto" w:fill="FFFFFF"/>
        <w:spacing w:before="100" w:beforeAutospacing="1" w:after="100" w:afterAutospacing="1" w:line="360" w:lineRule="atLeast"/>
        <w:jc w:val="both"/>
        <w:textAlignment w:val="baseline"/>
        <w:rPr>
          <w:rFonts w:ascii="Chalkboard" w:eastAsia="Times New Roman" w:hAnsi="Chalkboard"/>
          <w:color w:val="313233"/>
          <w:sz w:val="23"/>
          <w:szCs w:val="23"/>
        </w:rPr>
      </w:pPr>
      <w:r>
        <w:rPr>
          <w:rFonts w:ascii="Chalkboard" w:eastAsia="Times New Roman" w:hAnsi="Chalkboard"/>
          <w:color w:val="313233"/>
          <w:sz w:val="23"/>
          <w:szCs w:val="23"/>
        </w:rPr>
        <w:t>Explain the role of corporate governance and ethics in strategy development and implementation</w:t>
      </w:r>
    </w:p>
    <w:p w14:paraId="224B85A1" w14:textId="452D1D2E" w:rsidR="00E378A8" w:rsidRDefault="00E378A8" w:rsidP="00E378A8">
      <w:pPr>
        <w:shd w:val="clear" w:color="auto" w:fill="FFFFFF"/>
        <w:spacing w:before="100" w:beforeAutospacing="1" w:after="100" w:afterAutospacing="1" w:line="360" w:lineRule="atLeast"/>
        <w:jc w:val="both"/>
        <w:textAlignment w:val="baseline"/>
        <w:rPr>
          <w:rFonts w:ascii="Chalkboard" w:eastAsia="Times New Roman" w:hAnsi="Chalkboard"/>
          <w:b/>
          <w:color w:val="70AD47" w:themeColor="accent6"/>
          <w:sz w:val="24"/>
          <w:szCs w:val="24"/>
        </w:rPr>
      </w:pPr>
      <w:r w:rsidRPr="00E378A8">
        <w:rPr>
          <w:rFonts w:ascii="Chalkboard" w:eastAsia="Times New Roman" w:hAnsi="Chalkboard"/>
          <w:b/>
          <w:color w:val="70AD47" w:themeColor="accent6"/>
          <w:sz w:val="24"/>
          <w:szCs w:val="24"/>
        </w:rPr>
        <w:t>Course outline</w:t>
      </w:r>
    </w:p>
    <w:p w14:paraId="6EC54467" w14:textId="20093389" w:rsidR="00E378A8" w:rsidRDefault="00E378A8" w:rsidP="00E378A8">
      <w:pPr>
        <w:shd w:val="clear" w:color="auto" w:fill="FFFFFF"/>
        <w:spacing w:before="100" w:beforeAutospacing="1" w:after="100" w:afterAutospacing="1" w:line="360" w:lineRule="atLeast"/>
        <w:jc w:val="both"/>
        <w:textAlignment w:val="baseline"/>
        <w:rPr>
          <w:rFonts w:ascii="Chalkboard" w:eastAsia="Times New Roman" w:hAnsi="Chalkboard"/>
          <w:color w:val="000000" w:themeColor="text1"/>
          <w:sz w:val="24"/>
          <w:szCs w:val="24"/>
        </w:rPr>
      </w:pPr>
      <w:r w:rsidRPr="00E378A8">
        <w:rPr>
          <w:rFonts w:ascii="Chalkboard" w:eastAsia="Times New Roman" w:hAnsi="Chalkboard"/>
          <w:color w:val="000000" w:themeColor="text1"/>
          <w:sz w:val="24"/>
          <w:szCs w:val="24"/>
        </w:rPr>
        <w:t>The following topics will be covered</w:t>
      </w:r>
      <w:r>
        <w:rPr>
          <w:rFonts w:ascii="Chalkboard" w:eastAsia="Times New Roman" w:hAnsi="Chalkboard"/>
          <w:color w:val="000000" w:themeColor="text1"/>
          <w:sz w:val="24"/>
          <w:szCs w:val="24"/>
        </w:rPr>
        <w:t>;</w:t>
      </w:r>
    </w:p>
    <w:p w14:paraId="1C0AE504" w14:textId="1D665A01" w:rsidR="00E378A8" w:rsidRDefault="00E378A8" w:rsidP="00E378A8">
      <w:pPr>
        <w:pStyle w:val="ListParagraph"/>
        <w:numPr>
          <w:ilvl w:val="0"/>
          <w:numId w:val="15"/>
        </w:numPr>
        <w:shd w:val="clear" w:color="auto" w:fill="FFFFFF"/>
        <w:spacing w:before="100" w:beforeAutospacing="1" w:after="100" w:afterAutospacing="1" w:line="360" w:lineRule="atLeast"/>
        <w:jc w:val="both"/>
        <w:textAlignment w:val="baseline"/>
        <w:rPr>
          <w:rFonts w:ascii="Chalkboard" w:eastAsia="Times New Roman" w:hAnsi="Chalkboard"/>
          <w:color w:val="000000" w:themeColor="text1"/>
          <w:sz w:val="24"/>
          <w:szCs w:val="24"/>
        </w:rPr>
      </w:pPr>
      <w:r>
        <w:rPr>
          <w:rFonts w:ascii="Chalkboard" w:eastAsia="Times New Roman" w:hAnsi="Chalkboard"/>
          <w:color w:val="000000" w:themeColor="text1"/>
          <w:sz w:val="24"/>
          <w:szCs w:val="24"/>
        </w:rPr>
        <w:t>The concepts of strategy, strategic alignment and strategic management</w:t>
      </w:r>
    </w:p>
    <w:p w14:paraId="7A978E88" w14:textId="3B09C69A" w:rsidR="00E378A8" w:rsidRDefault="00E378A8" w:rsidP="00E378A8">
      <w:pPr>
        <w:pStyle w:val="ListParagraph"/>
        <w:numPr>
          <w:ilvl w:val="0"/>
          <w:numId w:val="15"/>
        </w:numPr>
        <w:shd w:val="clear" w:color="auto" w:fill="FFFFFF"/>
        <w:spacing w:before="100" w:beforeAutospacing="1" w:after="100" w:afterAutospacing="1" w:line="360" w:lineRule="atLeast"/>
        <w:jc w:val="both"/>
        <w:textAlignment w:val="baseline"/>
        <w:rPr>
          <w:rFonts w:ascii="Chalkboard" w:eastAsia="Times New Roman" w:hAnsi="Chalkboard"/>
          <w:color w:val="000000" w:themeColor="text1"/>
          <w:sz w:val="24"/>
          <w:szCs w:val="24"/>
        </w:rPr>
      </w:pPr>
      <w:r>
        <w:rPr>
          <w:rFonts w:ascii="Chalkboard" w:eastAsia="Times New Roman" w:hAnsi="Chalkboard"/>
          <w:color w:val="000000" w:themeColor="text1"/>
          <w:sz w:val="24"/>
          <w:szCs w:val="24"/>
        </w:rPr>
        <w:t>The vision, mission and strategic intent of organisations</w:t>
      </w:r>
    </w:p>
    <w:p w14:paraId="0114C622" w14:textId="6617795B" w:rsidR="00E378A8" w:rsidRDefault="00E378A8" w:rsidP="00E378A8">
      <w:pPr>
        <w:pStyle w:val="ListParagraph"/>
        <w:numPr>
          <w:ilvl w:val="0"/>
          <w:numId w:val="15"/>
        </w:numPr>
        <w:shd w:val="clear" w:color="auto" w:fill="FFFFFF"/>
        <w:spacing w:before="100" w:beforeAutospacing="1" w:after="100" w:afterAutospacing="1" w:line="360" w:lineRule="atLeast"/>
        <w:jc w:val="both"/>
        <w:textAlignment w:val="baseline"/>
        <w:rPr>
          <w:rFonts w:ascii="Chalkboard" w:eastAsia="Times New Roman" w:hAnsi="Chalkboard"/>
          <w:color w:val="000000" w:themeColor="text1"/>
          <w:sz w:val="24"/>
          <w:szCs w:val="24"/>
        </w:rPr>
      </w:pPr>
      <w:r>
        <w:rPr>
          <w:rFonts w:ascii="Chalkboard" w:eastAsia="Times New Roman" w:hAnsi="Chalkboard"/>
          <w:color w:val="000000" w:themeColor="text1"/>
          <w:sz w:val="24"/>
          <w:szCs w:val="24"/>
        </w:rPr>
        <w:t>The constantly changing external business environment</w:t>
      </w:r>
    </w:p>
    <w:p w14:paraId="2D977E1D" w14:textId="6E416F34" w:rsidR="00CA5872" w:rsidRDefault="00CA5872" w:rsidP="00E378A8">
      <w:pPr>
        <w:pStyle w:val="ListParagraph"/>
        <w:numPr>
          <w:ilvl w:val="0"/>
          <w:numId w:val="15"/>
        </w:numPr>
        <w:shd w:val="clear" w:color="auto" w:fill="FFFFFF"/>
        <w:spacing w:before="100" w:beforeAutospacing="1" w:after="100" w:afterAutospacing="1" w:line="360" w:lineRule="atLeast"/>
        <w:jc w:val="both"/>
        <w:textAlignment w:val="baseline"/>
        <w:rPr>
          <w:rFonts w:ascii="Chalkboard" w:eastAsia="Times New Roman" w:hAnsi="Chalkboard"/>
          <w:color w:val="000000" w:themeColor="text1"/>
          <w:sz w:val="24"/>
          <w:szCs w:val="24"/>
        </w:rPr>
      </w:pPr>
      <w:r>
        <w:rPr>
          <w:rFonts w:ascii="Chalkboard" w:eastAsia="Times New Roman" w:hAnsi="Chalkboard"/>
          <w:color w:val="000000" w:themeColor="text1"/>
          <w:sz w:val="24"/>
          <w:szCs w:val="24"/>
        </w:rPr>
        <w:t>The organisation, its resources and competitive capabilities</w:t>
      </w:r>
    </w:p>
    <w:p w14:paraId="5F5422BD" w14:textId="40FEA44C" w:rsidR="00CA5872" w:rsidRPr="00E378A8" w:rsidRDefault="00CA5872" w:rsidP="00E378A8">
      <w:pPr>
        <w:pStyle w:val="ListParagraph"/>
        <w:numPr>
          <w:ilvl w:val="0"/>
          <w:numId w:val="15"/>
        </w:numPr>
        <w:shd w:val="clear" w:color="auto" w:fill="FFFFFF"/>
        <w:spacing w:before="100" w:beforeAutospacing="1" w:after="100" w:afterAutospacing="1" w:line="360" w:lineRule="atLeast"/>
        <w:jc w:val="both"/>
        <w:textAlignment w:val="baseline"/>
        <w:rPr>
          <w:rFonts w:ascii="Chalkboard" w:eastAsia="Times New Roman" w:hAnsi="Chalkboard"/>
          <w:color w:val="000000" w:themeColor="text1"/>
          <w:sz w:val="24"/>
          <w:szCs w:val="24"/>
        </w:rPr>
      </w:pPr>
      <w:r>
        <w:rPr>
          <w:rFonts w:ascii="Chalkboard" w:eastAsia="Times New Roman" w:hAnsi="Chalkboard"/>
          <w:color w:val="000000" w:themeColor="text1"/>
          <w:sz w:val="24"/>
          <w:szCs w:val="24"/>
        </w:rPr>
        <w:t>Alignment of the organisation with the changing business environment through the development of viable and appropriate competitive business strategies</w:t>
      </w:r>
    </w:p>
    <w:p w14:paraId="35452DB0" w14:textId="39F67D46" w:rsidR="004651D9" w:rsidRDefault="004651D9" w:rsidP="004651D9">
      <w:pPr>
        <w:shd w:val="clear" w:color="auto" w:fill="FFFFFF"/>
        <w:spacing w:before="100" w:beforeAutospacing="1" w:after="100" w:afterAutospacing="1" w:line="360" w:lineRule="atLeast"/>
        <w:jc w:val="both"/>
        <w:textAlignment w:val="baseline"/>
        <w:rPr>
          <w:rFonts w:ascii="Chalkboard" w:eastAsia="Times New Roman" w:hAnsi="Chalkboard"/>
          <w:b/>
          <w:color w:val="70AD47" w:themeColor="accent6"/>
          <w:sz w:val="24"/>
          <w:szCs w:val="24"/>
        </w:rPr>
      </w:pPr>
      <w:r w:rsidRPr="004651D9">
        <w:rPr>
          <w:rFonts w:ascii="Chalkboard" w:eastAsia="Times New Roman" w:hAnsi="Chalkboard"/>
          <w:b/>
          <w:color w:val="70AD47" w:themeColor="accent6"/>
          <w:sz w:val="24"/>
          <w:szCs w:val="24"/>
        </w:rPr>
        <w:t>Target Group</w:t>
      </w:r>
    </w:p>
    <w:p w14:paraId="764E3ABB" w14:textId="5F340A1C" w:rsidR="00F64219" w:rsidRDefault="00F64219" w:rsidP="004651D9">
      <w:pPr>
        <w:shd w:val="clear" w:color="auto" w:fill="FFFFFF"/>
        <w:spacing w:before="100" w:beforeAutospacing="1" w:after="100" w:afterAutospacing="1" w:line="360" w:lineRule="atLeast"/>
        <w:jc w:val="both"/>
        <w:textAlignment w:val="baseline"/>
        <w:rPr>
          <w:rFonts w:ascii="Chalkboard" w:eastAsia="Times New Roman" w:hAnsi="Chalkboard"/>
          <w:color w:val="000000" w:themeColor="text1"/>
        </w:rPr>
      </w:pPr>
      <w:r w:rsidRPr="00F64219">
        <w:rPr>
          <w:rFonts w:ascii="Chalkboard" w:eastAsia="Times New Roman" w:hAnsi="Chalkboard"/>
          <w:color w:val="000000" w:themeColor="text1"/>
        </w:rPr>
        <w:t xml:space="preserve">The </w:t>
      </w:r>
      <w:r w:rsidR="00CA5872">
        <w:rPr>
          <w:rFonts w:ascii="Chalkboard" w:eastAsia="Times New Roman" w:hAnsi="Chalkboard"/>
          <w:color w:val="000000" w:themeColor="text1"/>
        </w:rPr>
        <w:t>course targets</w:t>
      </w:r>
      <w:r w:rsidR="000B1057">
        <w:rPr>
          <w:rFonts w:ascii="Chalkboard" w:eastAsia="Times New Roman" w:hAnsi="Chalkboard"/>
          <w:color w:val="000000" w:themeColor="text1"/>
        </w:rPr>
        <w:t xml:space="preserve"> NGO and</w:t>
      </w:r>
      <w:r>
        <w:rPr>
          <w:rFonts w:ascii="Chalkboard" w:eastAsia="Times New Roman" w:hAnsi="Chalkboard"/>
          <w:color w:val="000000" w:themeColor="text1"/>
        </w:rPr>
        <w:t xml:space="preserve"> public executives such as </w:t>
      </w:r>
      <w:r w:rsidR="000B1057">
        <w:rPr>
          <w:rFonts w:ascii="Chalkboard" w:eastAsia="Times New Roman" w:hAnsi="Chalkboard"/>
          <w:color w:val="000000" w:themeColor="text1"/>
        </w:rPr>
        <w:t xml:space="preserve">Board members, </w:t>
      </w:r>
      <w:r>
        <w:rPr>
          <w:rFonts w:ascii="Chalkboard" w:eastAsia="Times New Roman" w:hAnsi="Chalkboard"/>
          <w:color w:val="000000" w:themeColor="text1"/>
        </w:rPr>
        <w:t xml:space="preserve">CEOs, General managers, Executive Directors, Managing Directors, Financial Managers, Supply Chain managers,  Marketing managers, logistics </w:t>
      </w:r>
      <w:r w:rsidR="000B1057">
        <w:rPr>
          <w:rFonts w:ascii="Chalkboard" w:eastAsia="Times New Roman" w:hAnsi="Chalkboard"/>
          <w:color w:val="000000" w:themeColor="text1"/>
        </w:rPr>
        <w:t xml:space="preserve">, Operations managers, Financial Advisors , Consultants  and many more middle management level </w:t>
      </w:r>
      <w:r w:rsidR="00C4500C">
        <w:rPr>
          <w:rFonts w:ascii="Chalkboard" w:eastAsia="Times New Roman" w:hAnsi="Chalkboard"/>
          <w:color w:val="000000" w:themeColor="text1"/>
        </w:rPr>
        <w:t>aspiring to be in senior management</w:t>
      </w:r>
      <w:r w:rsidR="00B815C8">
        <w:rPr>
          <w:rFonts w:ascii="Chalkboard" w:eastAsia="Times New Roman" w:hAnsi="Chalkboard"/>
          <w:color w:val="000000" w:themeColor="text1"/>
        </w:rPr>
        <w:t>.</w:t>
      </w:r>
    </w:p>
    <w:p w14:paraId="11E486EE" w14:textId="110A53AF" w:rsidR="00630AC5" w:rsidRPr="00630AC5" w:rsidRDefault="00B815C8" w:rsidP="00630AC5">
      <w:pPr>
        <w:shd w:val="clear" w:color="auto" w:fill="FFFFFF"/>
        <w:spacing w:before="100" w:beforeAutospacing="1" w:after="100" w:afterAutospacing="1" w:line="360" w:lineRule="atLeast"/>
        <w:jc w:val="both"/>
        <w:textAlignment w:val="baseline"/>
        <w:rPr>
          <w:rFonts w:ascii="Chalkboard" w:eastAsia="Times New Roman" w:hAnsi="Chalkboard"/>
          <w:b/>
          <w:color w:val="FF0000"/>
          <w:sz w:val="28"/>
          <w:szCs w:val="28"/>
        </w:rPr>
      </w:pPr>
      <w:r w:rsidRPr="00630AC5">
        <w:rPr>
          <w:rFonts w:ascii="Chalkboard" w:eastAsia="Times New Roman" w:hAnsi="Chalkboard"/>
          <w:b/>
          <w:color w:val="FF0000"/>
          <w:sz w:val="28"/>
          <w:szCs w:val="28"/>
        </w:rPr>
        <w:t>Upcoming Session</w:t>
      </w:r>
    </w:p>
    <w:tbl>
      <w:tblPr>
        <w:tblpPr w:leftFromText="180" w:rightFromText="180" w:vertAnchor="text" w:horzAnchor="margin" w:tblpXSpec="center" w:tblpY="51"/>
        <w:tblW w:w="9450" w:type="dxa"/>
        <w:tblCellSpacing w:w="15" w:type="dxa"/>
        <w:tblBorders>
          <w:top w:val="single" w:sz="6" w:space="0" w:color="DDDDDD"/>
          <w:bottom w:val="single" w:sz="6" w:space="0" w:color="DDDDDD"/>
          <w:right w:val="single" w:sz="6" w:space="0" w:color="DDDDDD"/>
        </w:tblBorders>
        <w:shd w:val="clear" w:color="auto" w:fill="70AD47" w:themeFill="accent6"/>
        <w:tblCellMar>
          <w:top w:w="15" w:type="dxa"/>
          <w:left w:w="15" w:type="dxa"/>
          <w:bottom w:w="15" w:type="dxa"/>
          <w:right w:w="15" w:type="dxa"/>
        </w:tblCellMar>
        <w:tblLook w:val="04A0" w:firstRow="1" w:lastRow="0" w:firstColumn="1" w:lastColumn="0" w:noHBand="0" w:noVBand="1"/>
      </w:tblPr>
      <w:tblGrid>
        <w:gridCol w:w="3779"/>
        <w:gridCol w:w="5671"/>
      </w:tblGrid>
      <w:tr w:rsidR="00630AC5" w:rsidRPr="00BB7DC2" w14:paraId="17E906AF" w14:textId="77777777" w:rsidTr="009339CD">
        <w:trPr>
          <w:trHeight w:val="690"/>
          <w:tblCellSpacing w:w="15" w:type="dxa"/>
        </w:trPr>
        <w:tc>
          <w:tcPr>
            <w:tcW w:w="3734" w:type="dxa"/>
            <w:tcBorders>
              <w:top w:val="nil"/>
              <w:left w:val="single" w:sz="6" w:space="0" w:color="DDDDDD"/>
            </w:tcBorders>
            <w:shd w:val="clear" w:color="auto" w:fill="70AD47" w:themeFill="accent6"/>
            <w:tcMar>
              <w:top w:w="120" w:type="dxa"/>
              <w:left w:w="120" w:type="dxa"/>
              <w:bottom w:w="120" w:type="dxa"/>
              <w:right w:w="120" w:type="dxa"/>
            </w:tcMar>
            <w:hideMark/>
          </w:tcPr>
          <w:p w14:paraId="07190BB7"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1 Course dates</w:t>
            </w:r>
          </w:p>
        </w:tc>
        <w:tc>
          <w:tcPr>
            <w:tcW w:w="5626" w:type="dxa"/>
            <w:tcBorders>
              <w:top w:val="nil"/>
              <w:left w:val="single" w:sz="6" w:space="0" w:color="DDDDDD"/>
            </w:tcBorders>
            <w:shd w:val="clear" w:color="auto" w:fill="70AD47" w:themeFill="accent6"/>
            <w:tcMar>
              <w:top w:w="120" w:type="dxa"/>
              <w:left w:w="120" w:type="dxa"/>
              <w:bottom w:w="120" w:type="dxa"/>
              <w:right w:w="120" w:type="dxa"/>
            </w:tcMar>
            <w:hideMark/>
          </w:tcPr>
          <w:p w14:paraId="66E3283F" w14:textId="77777777" w:rsidR="00630AC5"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4 March 2019- 14 March 2019</w:t>
            </w:r>
          </w:p>
          <w:p w14:paraId="338BDEA4"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8 April 2019- 18 April 2019</w:t>
            </w:r>
          </w:p>
        </w:tc>
      </w:tr>
      <w:tr w:rsidR="00630AC5" w:rsidRPr="00BB7DC2" w14:paraId="307E3153" w14:textId="77777777" w:rsidTr="00A73081">
        <w:trPr>
          <w:tblCellSpacing w:w="15" w:type="dxa"/>
        </w:trPr>
        <w:tc>
          <w:tcPr>
            <w:tcW w:w="3734" w:type="dxa"/>
            <w:tcBorders>
              <w:top w:val="single" w:sz="6" w:space="0" w:color="DDDDDD"/>
              <w:left w:val="single" w:sz="6" w:space="0" w:color="DDDDDD"/>
            </w:tcBorders>
            <w:shd w:val="clear" w:color="auto" w:fill="F2F2F2" w:themeFill="background1" w:themeFillShade="F2"/>
            <w:tcMar>
              <w:top w:w="120" w:type="dxa"/>
              <w:left w:w="120" w:type="dxa"/>
              <w:bottom w:w="120" w:type="dxa"/>
              <w:right w:w="120" w:type="dxa"/>
            </w:tcMar>
            <w:hideMark/>
          </w:tcPr>
          <w:p w14:paraId="61B21787"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2 Course dates</w:t>
            </w:r>
          </w:p>
        </w:tc>
        <w:tc>
          <w:tcPr>
            <w:tcW w:w="5626" w:type="dxa"/>
            <w:tcBorders>
              <w:top w:val="single" w:sz="6" w:space="0" w:color="DDDDDD"/>
              <w:left w:val="single" w:sz="6" w:space="0" w:color="DDDDDD"/>
            </w:tcBorders>
            <w:shd w:val="clear" w:color="auto" w:fill="F2F2F2" w:themeFill="background1" w:themeFillShade="F2"/>
            <w:tcMar>
              <w:top w:w="120" w:type="dxa"/>
              <w:left w:w="120" w:type="dxa"/>
              <w:bottom w:w="120" w:type="dxa"/>
              <w:right w:w="120" w:type="dxa"/>
            </w:tcMar>
            <w:hideMark/>
          </w:tcPr>
          <w:p w14:paraId="083D797A" w14:textId="77777777" w:rsidR="00630AC5"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6 May 2019- 16 May 2019</w:t>
            </w:r>
          </w:p>
          <w:p w14:paraId="3969F238"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10 June 2019- 20 June 2019</w:t>
            </w:r>
          </w:p>
        </w:tc>
      </w:tr>
      <w:tr w:rsidR="00630AC5" w:rsidRPr="00BB7DC2" w14:paraId="278788F6" w14:textId="77777777" w:rsidTr="00A73081">
        <w:trPr>
          <w:tblCellSpacing w:w="15" w:type="dxa"/>
        </w:trPr>
        <w:tc>
          <w:tcPr>
            <w:tcW w:w="3734" w:type="dxa"/>
            <w:tcBorders>
              <w:top w:val="single" w:sz="6" w:space="0" w:color="DDDDDD"/>
              <w:left w:val="single" w:sz="6" w:space="0" w:color="DDDDDD"/>
            </w:tcBorders>
            <w:shd w:val="clear" w:color="auto" w:fill="D9D9D9" w:themeFill="background1" w:themeFillShade="D9"/>
            <w:tcMar>
              <w:top w:w="120" w:type="dxa"/>
              <w:left w:w="120" w:type="dxa"/>
              <w:bottom w:w="120" w:type="dxa"/>
              <w:right w:w="120" w:type="dxa"/>
            </w:tcMar>
          </w:tcPr>
          <w:p w14:paraId="743714F7" w14:textId="77777777" w:rsidR="00630AC5"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3 Course dates</w:t>
            </w:r>
          </w:p>
        </w:tc>
        <w:tc>
          <w:tcPr>
            <w:tcW w:w="5626" w:type="dxa"/>
            <w:tcBorders>
              <w:top w:val="single" w:sz="6" w:space="0" w:color="DDDDDD"/>
              <w:left w:val="single" w:sz="6" w:space="0" w:color="DDDDDD"/>
            </w:tcBorders>
            <w:shd w:val="clear" w:color="auto" w:fill="D9D9D9" w:themeFill="background1" w:themeFillShade="D9"/>
            <w:tcMar>
              <w:top w:w="120" w:type="dxa"/>
              <w:left w:w="120" w:type="dxa"/>
              <w:bottom w:w="120" w:type="dxa"/>
              <w:right w:w="120" w:type="dxa"/>
            </w:tcMar>
          </w:tcPr>
          <w:p w14:paraId="002C4371" w14:textId="77777777" w:rsidR="00630AC5"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5 August 2019- 15 August 2019</w:t>
            </w:r>
          </w:p>
          <w:p w14:paraId="3D23F555" w14:textId="77777777" w:rsidR="00630AC5"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9 September 2019- 19 September 2019</w:t>
            </w:r>
          </w:p>
        </w:tc>
      </w:tr>
      <w:tr w:rsidR="00630AC5" w:rsidRPr="00BB7DC2" w14:paraId="66889F27" w14:textId="77777777" w:rsidTr="00A73081">
        <w:trPr>
          <w:tblCellSpacing w:w="15" w:type="dxa"/>
        </w:trPr>
        <w:tc>
          <w:tcPr>
            <w:tcW w:w="3734" w:type="dxa"/>
            <w:tcBorders>
              <w:top w:val="single" w:sz="6" w:space="0" w:color="DDDDDD"/>
              <w:left w:val="single" w:sz="6" w:space="0" w:color="DDDDDD"/>
            </w:tcBorders>
            <w:shd w:val="clear" w:color="auto" w:fill="FFF2CC" w:themeFill="accent4" w:themeFillTint="33"/>
            <w:tcMar>
              <w:top w:w="120" w:type="dxa"/>
              <w:left w:w="120" w:type="dxa"/>
              <w:bottom w:w="120" w:type="dxa"/>
              <w:right w:w="120" w:type="dxa"/>
            </w:tcMar>
          </w:tcPr>
          <w:p w14:paraId="159E0762" w14:textId="77777777" w:rsidR="00630AC5"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lastRenderedPageBreak/>
              <w:t>Workshop 4 Course dates</w:t>
            </w:r>
          </w:p>
        </w:tc>
        <w:tc>
          <w:tcPr>
            <w:tcW w:w="5626" w:type="dxa"/>
            <w:tcBorders>
              <w:top w:val="single" w:sz="6" w:space="0" w:color="DDDDDD"/>
              <w:left w:val="single" w:sz="6" w:space="0" w:color="DDDDDD"/>
            </w:tcBorders>
            <w:shd w:val="clear" w:color="auto" w:fill="FFF2CC" w:themeFill="accent4" w:themeFillTint="33"/>
            <w:tcMar>
              <w:top w:w="120" w:type="dxa"/>
              <w:left w:w="120" w:type="dxa"/>
              <w:bottom w:w="120" w:type="dxa"/>
              <w:right w:w="120" w:type="dxa"/>
            </w:tcMar>
          </w:tcPr>
          <w:p w14:paraId="6A8DEF0D" w14:textId="77777777" w:rsidR="00630AC5"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7 October 2019- 17 October 2019</w:t>
            </w:r>
          </w:p>
          <w:p w14:paraId="6218A541" w14:textId="77777777" w:rsidR="00630AC5"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11 November 2019- 21 November 2019</w:t>
            </w:r>
          </w:p>
        </w:tc>
      </w:tr>
      <w:tr w:rsidR="00630AC5" w:rsidRPr="00BB7DC2" w14:paraId="5061734E"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224E94A1"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bCs/>
                <w:sz w:val="21"/>
                <w:szCs w:val="21"/>
              </w:rPr>
              <w:t xml:space="preserve">Price Per Person </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3BA8A8D3" w14:textId="2C756BE3" w:rsidR="00630AC5" w:rsidRPr="009D595D" w:rsidRDefault="00630AC5"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sz w:val="21"/>
                <w:szCs w:val="21"/>
              </w:rPr>
              <w:t xml:space="preserve">$ </w:t>
            </w:r>
            <w:r>
              <w:rPr>
                <w:rFonts w:ascii="Chalkboard" w:eastAsia="Times New Roman" w:hAnsi="Chalkboard" w:cs="Times New Roman"/>
                <w:b/>
                <w:sz w:val="21"/>
                <w:szCs w:val="21"/>
              </w:rPr>
              <w:t xml:space="preserve">3 050 includes pick up from Airport to and fro, pick up from lodge to and fro to the training Centre </w:t>
            </w:r>
          </w:p>
        </w:tc>
      </w:tr>
      <w:tr w:rsidR="00630AC5" w:rsidRPr="00BB7DC2" w14:paraId="1FDA0A60" w14:textId="77777777" w:rsidTr="00A73081">
        <w:trPr>
          <w:tblCellSpacing w:w="15" w:type="dxa"/>
        </w:trPr>
        <w:tc>
          <w:tcPr>
            <w:tcW w:w="3734" w:type="dxa"/>
            <w:tcBorders>
              <w:top w:val="single" w:sz="6" w:space="0" w:color="DDDDDD"/>
              <w:left w:val="single" w:sz="6" w:space="0" w:color="DDDDDD"/>
            </w:tcBorders>
            <w:shd w:val="clear" w:color="auto" w:fill="C5E0B3" w:themeFill="accent6" w:themeFillTint="66"/>
            <w:tcMar>
              <w:top w:w="120" w:type="dxa"/>
              <w:left w:w="120" w:type="dxa"/>
              <w:bottom w:w="120" w:type="dxa"/>
              <w:right w:w="120" w:type="dxa"/>
            </w:tcMar>
            <w:hideMark/>
          </w:tcPr>
          <w:p w14:paraId="45914A35"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sz w:val="21"/>
                <w:szCs w:val="21"/>
              </w:rPr>
              <w:t xml:space="preserve">Accommodation </w:t>
            </w:r>
          </w:p>
        </w:tc>
        <w:tc>
          <w:tcPr>
            <w:tcW w:w="5626" w:type="dxa"/>
            <w:tcBorders>
              <w:top w:val="single" w:sz="6" w:space="0" w:color="DDDDDD"/>
              <w:left w:val="single" w:sz="6" w:space="0" w:color="DDDDDD"/>
            </w:tcBorders>
            <w:shd w:val="clear" w:color="auto" w:fill="C5E0B3" w:themeFill="accent6" w:themeFillTint="66"/>
            <w:tcMar>
              <w:top w:w="120" w:type="dxa"/>
              <w:left w:w="120" w:type="dxa"/>
              <w:bottom w:w="120" w:type="dxa"/>
              <w:right w:w="120" w:type="dxa"/>
            </w:tcMar>
            <w:hideMark/>
          </w:tcPr>
          <w:p w14:paraId="71D8A90B"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$780 per person for 12</w:t>
            </w:r>
            <w:r w:rsidRPr="009D595D">
              <w:rPr>
                <w:rFonts w:ascii="Chalkboard" w:eastAsia="Times New Roman" w:hAnsi="Chalkboard" w:cs="Times New Roman"/>
                <w:b/>
                <w:sz w:val="21"/>
                <w:szCs w:val="21"/>
              </w:rPr>
              <w:t xml:space="preserve"> days (This include bed and Breakfast</w:t>
            </w:r>
            <w:r>
              <w:rPr>
                <w:rFonts w:ascii="Chalkboard" w:eastAsia="Times New Roman" w:hAnsi="Chalkboard" w:cs="Times New Roman"/>
                <w:b/>
                <w:sz w:val="21"/>
                <w:szCs w:val="21"/>
              </w:rPr>
              <w:t xml:space="preserve"> and Dinner</w:t>
            </w:r>
            <w:r w:rsidRPr="009D595D">
              <w:rPr>
                <w:rFonts w:ascii="Chalkboard" w:eastAsia="Times New Roman" w:hAnsi="Chalkboard" w:cs="Times New Roman"/>
                <w:b/>
                <w:sz w:val="21"/>
                <w:szCs w:val="21"/>
              </w:rPr>
              <w:t>)</w:t>
            </w:r>
            <w:r>
              <w:rPr>
                <w:rFonts w:ascii="Chalkboard" w:eastAsia="Times New Roman" w:hAnsi="Chalkboard" w:cs="Times New Roman"/>
                <w:b/>
                <w:sz w:val="21"/>
                <w:szCs w:val="21"/>
              </w:rPr>
              <w:t xml:space="preserve"> vat Included</w:t>
            </w:r>
          </w:p>
        </w:tc>
      </w:tr>
      <w:tr w:rsidR="00630AC5" w:rsidRPr="00BB7DC2" w14:paraId="48F0D95E" w14:textId="77777777" w:rsidTr="00A73081">
        <w:trPr>
          <w:tblCellSpacing w:w="15" w:type="dxa"/>
        </w:trPr>
        <w:tc>
          <w:tcPr>
            <w:tcW w:w="3734" w:type="dxa"/>
            <w:tcBorders>
              <w:top w:val="single" w:sz="6" w:space="0" w:color="DDDDDD"/>
              <w:left w:val="single" w:sz="6" w:space="0" w:color="DDDDDD"/>
            </w:tcBorders>
            <w:shd w:val="clear" w:color="auto" w:fill="FF0000"/>
            <w:tcMar>
              <w:top w:w="120" w:type="dxa"/>
              <w:left w:w="120" w:type="dxa"/>
              <w:bottom w:w="120" w:type="dxa"/>
              <w:right w:w="120" w:type="dxa"/>
            </w:tcMar>
            <w:hideMark/>
          </w:tcPr>
          <w:p w14:paraId="0ACCD6A0"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Total Including Accommodation</w:t>
            </w:r>
          </w:p>
        </w:tc>
        <w:tc>
          <w:tcPr>
            <w:tcW w:w="5626" w:type="dxa"/>
            <w:tcBorders>
              <w:top w:val="single" w:sz="6" w:space="0" w:color="DDDDDD"/>
              <w:left w:val="single" w:sz="6" w:space="0" w:color="DDDDDD"/>
            </w:tcBorders>
            <w:shd w:val="clear" w:color="auto" w:fill="FF0000"/>
            <w:tcMar>
              <w:top w:w="120" w:type="dxa"/>
              <w:left w:w="120" w:type="dxa"/>
              <w:bottom w:w="120" w:type="dxa"/>
              <w:right w:w="120" w:type="dxa"/>
            </w:tcMar>
            <w:hideMark/>
          </w:tcPr>
          <w:p w14:paraId="6F52721E" w14:textId="77777777" w:rsidR="00630AC5" w:rsidRPr="009D595D" w:rsidRDefault="00630AC5"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$ 3.830.00</w:t>
            </w:r>
          </w:p>
        </w:tc>
      </w:tr>
      <w:tr w:rsidR="00630AC5" w:rsidRPr="00BB7DC2" w14:paraId="0B18B86C" w14:textId="77777777" w:rsidTr="009339CD">
        <w:trPr>
          <w:trHeight w:val="22"/>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5ACFB759" w14:textId="77777777" w:rsidR="00630AC5" w:rsidRPr="00BB7DC2" w:rsidRDefault="00630AC5" w:rsidP="009339CD">
            <w:pPr>
              <w:shd w:val="clear" w:color="auto" w:fill="FFFFFF" w:themeFill="background1"/>
              <w:spacing w:before="150" w:after="300" w:line="300" w:lineRule="atLeast"/>
              <w:jc w:val="both"/>
              <w:rPr>
                <w:rFonts w:ascii="Chalkboard" w:eastAsia="Times New Roman" w:hAnsi="Chalkboard" w:cs="Times New Roman"/>
                <w:sz w:val="21"/>
                <w:szCs w:val="21"/>
              </w:rPr>
            </w:pP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6DB9C71E" w14:textId="77777777" w:rsidR="00630AC5" w:rsidRPr="00BB7DC2" w:rsidRDefault="00630AC5" w:rsidP="009339CD">
            <w:pPr>
              <w:shd w:val="clear" w:color="auto" w:fill="FFFFFF" w:themeFill="background1"/>
              <w:spacing w:before="150" w:after="300" w:line="300" w:lineRule="atLeast"/>
              <w:jc w:val="both"/>
              <w:rPr>
                <w:rFonts w:ascii="Chalkboard" w:eastAsia="Times New Roman" w:hAnsi="Chalkboard" w:cs="Times New Roman"/>
                <w:sz w:val="21"/>
                <w:szCs w:val="21"/>
              </w:rPr>
            </w:pPr>
          </w:p>
        </w:tc>
      </w:tr>
    </w:tbl>
    <w:p w14:paraId="4E67B7B6" w14:textId="77777777" w:rsidR="00630AC5" w:rsidRDefault="00630AC5" w:rsidP="00630AC5">
      <w:pPr>
        <w:rPr>
          <w:rFonts w:ascii="Chalkboard" w:hAnsi="Chalkboard"/>
          <w:b/>
        </w:rPr>
      </w:pPr>
    </w:p>
    <w:p w14:paraId="6BE4BBFE" w14:textId="410CFC08" w:rsidR="00CE6B56" w:rsidRDefault="00CE6B56" w:rsidP="00CE6B56"/>
    <w:p w14:paraId="2A2D8305" w14:textId="2F080E90" w:rsidR="00CE6B56" w:rsidRDefault="00CE6B56" w:rsidP="00CE6B56">
      <w:bookmarkStart w:id="0" w:name="_GoBack"/>
      <w:bookmarkEnd w:id="0"/>
    </w:p>
    <w:p w14:paraId="6323898B" w14:textId="65609487" w:rsidR="00CE6B56" w:rsidRDefault="00CE6B56" w:rsidP="00CE6B56"/>
    <w:p w14:paraId="452EE29F" w14:textId="32B8D6F6" w:rsidR="00CE6B56" w:rsidRDefault="00CE6B56" w:rsidP="00CE6B56"/>
    <w:p w14:paraId="781B761A" w14:textId="508EC260" w:rsidR="00CE6B56" w:rsidRDefault="00CE6B56" w:rsidP="00CE6B56"/>
    <w:p w14:paraId="0FC3AB54" w14:textId="77777777" w:rsidR="00CE6B56" w:rsidRPr="00CE6B56" w:rsidRDefault="00CE6B56" w:rsidP="00CE6B56"/>
    <w:p w14:paraId="5EB0459C" w14:textId="6A74B67A" w:rsidR="0093695F" w:rsidRPr="0093695F" w:rsidRDefault="0093695F" w:rsidP="0093695F">
      <w:pPr>
        <w:pStyle w:val="Heading2"/>
        <w:textAlignment w:val="baseline"/>
        <w:rPr>
          <w:rFonts w:ascii="Chalkboard" w:eastAsia="Times New Roman" w:hAnsi="Chalkboard"/>
          <w:color w:val="313233"/>
          <w:sz w:val="36"/>
          <w:szCs w:val="36"/>
          <w:lang w:val="en-US"/>
        </w:rPr>
      </w:pPr>
      <w:r w:rsidRPr="0093695F">
        <w:rPr>
          <w:rFonts w:ascii="Chalkboard" w:eastAsia="Times New Roman" w:hAnsi="Chalkboard"/>
          <w:b/>
          <w:bCs/>
          <w:color w:val="313233"/>
        </w:rPr>
        <w:t>Detailed Programme Facts</w:t>
      </w:r>
    </w:p>
    <w:p w14:paraId="746B146D" w14:textId="77777777" w:rsidR="00E357E7" w:rsidRDefault="0093695F" w:rsidP="00E357E7">
      <w:pPr>
        <w:numPr>
          <w:ilvl w:val="0"/>
          <w:numId w:val="12"/>
        </w:numPr>
        <w:pBdr>
          <w:bottom w:val="single" w:sz="6" w:space="0" w:color="E8ECED"/>
        </w:pBdr>
        <w:spacing w:after="0" w:line="360" w:lineRule="atLeast"/>
        <w:textAlignment w:val="baseline"/>
        <w:rPr>
          <w:rFonts w:ascii="Chalkboard" w:eastAsia="Times New Roman" w:hAnsi="Chalkboard" w:cs="Times New Roman"/>
          <w:color w:val="000000" w:themeColor="text1"/>
          <w:sz w:val="23"/>
          <w:szCs w:val="23"/>
          <w:lang w:val="en-US"/>
        </w:rPr>
      </w:pPr>
      <w:r w:rsidRPr="00E357E7">
        <w:rPr>
          <w:rFonts w:ascii="Chalkboard" w:eastAsia="Times New Roman" w:hAnsi="Chalkboard" w:cs="Times New Roman"/>
          <w:color w:val="000000" w:themeColor="text1"/>
          <w:sz w:val="23"/>
          <w:szCs w:val="23"/>
          <w:bdr w:val="none" w:sz="0" w:space="0" w:color="auto" w:frame="1"/>
          <w:lang w:val="en-US"/>
        </w:rPr>
        <w:t xml:space="preserve">Programme </w:t>
      </w:r>
      <w:r w:rsidR="00E357E7" w:rsidRPr="00E357E7">
        <w:rPr>
          <w:rFonts w:ascii="Chalkboard" w:eastAsia="Times New Roman" w:hAnsi="Chalkboard" w:cs="Times New Roman"/>
          <w:color w:val="000000" w:themeColor="text1"/>
          <w:sz w:val="23"/>
          <w:szCs w:val="23"/>
          <w:bdr w:val="none" w:sz="0" w:space="0" w:color="auto" w:frame="1"/>
          <w:lang w:val="en-US"/>
        </w:rPr>
        <w:t xml:space="preserve">intensity: </w:t>
      </w:r>
      <w:r w:rsidRPr="00E357E7">
        <w:rPr>
          <w:rFonts w:ascii="Chalkboard" w:eastAsia="Times New Roman" w:hAnsi="Chalkboard" w:cs="Times New Roman"/>
          <w:color w:val="000000" w:themeColor="text1"/>
          <w:sz w:val="23"/>
          <w:szCs w:val="23"/>
          <w:bdr w:val="none" w:sz="0" w:space="0" w:color="auto" w:frame="1"/>
          <w:lang w:val="en-US"/>
        </w:rPr>
        <w:t>Full-time </w:t>
      </w:r>
    </w:p>
    <w:p w14:paraId="4A5301EF" w14:textId="169057F5" w:rsidR="00E357E7" w:rsidRDefault="0093695F" w:rsidP="00E357E7">
      <w:pPr>
        <w:numPr>
          <w:ilvl w:val="0"/>
          <w:numId w:val="12"/>
        </w:numPr>
        <w:pBdr>
          <w:bottom w:val="single" w:sz="6" w:space="0" w:color="E8ECED"/>
        </w:pBdr>
        <w:spacing w:after="0" w:line="360" w:lineRule="atLeast"/>
        <w:textAlignment w:val="baseline"/>
        <w:rPr>
          <w:rFonts w:ascii="Chalkboard" w:eastAsia="Times New Roman" w:hAnsi="Chalkboard" w:cs="Times New Roman"/>
          <w:color w:val="000000" w:themeColor="text1"/>
          <w:sz w:val="23"/>
          <w:szCs w:val="23"/>
          <w:lang w:val="en-US"/>
        </w:rPr>
      </w:pPr>
      <w:r w:rsidRPr="00E357E7">
        <w:rPr>
          <w:rFonts w:ascii="Chalkboard" w:eastAsia="Times New Roman" w:hAnsi="Chalkboard" w:cs="Times New Roman"/>
          <w:color w:val="000000" w:themeColor="text1"/>
          <w:sz w:val="23"/>
          <w:szCs w:val="23"/>
          <w:bdr w:val="none" w:sz="0" w:space="0" w:color="auto" w:frame="1"/>
          <w:lang w:val="en-US"/>
        </w:rPr>
        <w:t xml:space="preserve">Full-time </w:t>
      </w:r>
      <w:r w:rsidR="00E357E7" w:rsidRPr="00E357E7">
        <w:rPr>
          <w:rFonts w:ascii="Chalkboard" w:eastAsia="Times New Roman" w:hAnsi="Chalkboard" w:cs="Times New Roman"/>
          <w:color w:val="000000" w:themeColor="text1"/>
          <w:sz w:val="23"/>
          <w:szCs w:val="23"/>
          <w:bdr w:val="none" w:sz="0" w:space="0" w:color="auto" w:frame="1"/>
          <w:lang w:val="en-US"/>
        </w:rPr>
        <w:t xml:space="preserve">duration: </w:t>
      </w:r>
      <w:r w:rsidR="00B815C8">
        <w:rPr>
          <w:rFonts w:ascii="Chalkboard" w:eastAsia="Times New Roman" w:hAnsi="Chalkboard" w:cs="Times New Roman"/>
          <w:color w:val="000000" w:themeColor="text1"/>
          <w:sz w:val="23"/>
          <w:szCs w:val="23"/>
          <w:lang w:val="en-US"/>
        </w:rPr>
        <w:t>2</w:t>
      </w:r>
      <w:r w:rsidRPr="0093695F">
        <w:rPr>
          <w:rFonts w:ascii="Chalkboard" w:eastAsia="Times New Roman" w:hAnsi="Chalkboard" w:cs="Times New Roman"/>
          <w:color w:val="000000" w:themeColor="text1"/>
          <w:sz w:val="23"/>
          <w:szCs w:val="23"/>
          <w:lang w:val="en-US"/>
        </w:rPr>
        <w:t xml:space="preserve"> weeks</w:t>
      </w:r>
    </w:p>
    <w:p w14:paraId="5D55AB4B" w14:textId="2395E676" w:rsidR="00997F45" w:rsidRPr="0093695F" w:rsidRDefault="0029775F" w:rsidP="00E357E7">
      <w:pPr>
        <w:numPr>
          <w:ilvl w:val="0"/>
          <w:numId w:val="12"/>
        </w:numPr>
        <w:pBdr>
          <w:bottom w:val="single" w:sz="6" w:space="0" w:color="E8ECED"/>
        </w:pBdr>
        <w:spacing w:after="0" w:line="360" w:lineRule="atLeast"/>
        <w:textAlignment w:val="baseline"/>
        <w:rPr>
          <w:rFonts w:ascii="Chalkboard" w:eastAsia="Times New Roman" w:hAnsi="Chalkboard" w:cs="Times New Roman"/>
          <w:color w:val="000000" w:themeColor="text1"/>
          <w:sz w:val="23"/>
          <w:szCs w:val="23"/>
          <w:lang w:val="en-US"/>
        </w:rPr>
      </w:pPr>
      <w:r>
        <w:rPr>
          <w:rFonts w:ascii="Chalkboard" w:eastAsia="Times New Roman" w:hAnsi="Chalkboard" w:cs="Times New Roman"/>
          <w:color w:val="000000" w:themeColor="text1"/>
          <w:sz w:val="23"/>
          <w:szCs w:val="23"/>
          <w:lang w:val="en-US"/>
        </w:rPr>
        <w:t>Venue:</w:t>
      </w:r>
      <w:r w:rsidR="00997F45">
        <w:rPr>
          <w:rFonts w:ascii="Chalkboard" w:eastAsia="Times New Roman" w:hAnsi="Chalkboard" w:cs="Times New Roman"/>
          <w:color w:val="000000" w:themeColor="text1"/>
          <w:sz w:val="23"/>
          <w:szCs w:val="23"/>
          <w:lang w:val="en-US"/>
        </w:rPr>
        <w:t xml:space="preserve"> Pretoria. South Africa</w:t>
      </w:r>
    </w:p>
    <w:p w14:paraId="070D0E7B" w14:textId="77777777" w:rsidR="00CE0542" w:rsidRPr="00E357E7" w:rsidRDefault="00CE0542" w:rsidP="00CE0542">
      <w:pPr>
        <w:jc w:val="both"/>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E0542" w:rsidRPr="00E357E7"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4CA9" w14:textId="77777777" w:rsidR="002800C0" w:rsidRDefault="002800C0" w:rsidP="00257997">
      <w:pPr>
        <w:spacing w:after="0" w:line="240" w:lineRule="auto"/>
      </w:pPr>
      <w:r>
        <w:separator/>
      </w:r>
    </w:p>
  </w:endnote>
  <w:endnote w:type="continuationSeparator" w:id="0">
    <w:p w14:paraId="4DBC8D28" w14:textId="77777777" w:rsidR="002800C0" w:rsidRDefault="002800C0"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853B79" w:rsidRDefault="008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853B79" w:rsidRDefault="0085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1716" w14:textId="77777777" w:rsidR="002800C0" w:rsidRDefault="002800C0" w:rsidP="00257997">
      <w:pPr>
        <w:spacing w:after="0" w:line="240" w:lineRule="auto"/>
      </w:pPr>
      <w:r>
        <w:separator/>
      </w:r>
    </w:p>
  </w:footnote>
  <w:footnote w:type="continuationSeparator" w:id="0">
    <w:p w14:paraId="7FD72124" w14:textId="77777777" w:rsidR="002800C0" w:rsidRDefault="002800C0"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853B79" w:rsidRDefault="0085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853B79" w:rsidRDefault="0085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853B79" w:rsidRDefault="00853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579"/>
    <w:multiLevelType w:val="multilevel"/>
    <w:tmpl w:val="D514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2EEC"/>
    <w:multiLevelType w:val="multilevel"/>
    <w:tmpl w:val="AD089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6278D"/>
    <w:multiLevelType w:val="hybridMultilevel"/>
    <w:tmpl w:val="F1F63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A796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9270E2"/>
    <w:multiLevelType w:val="multilevel"/>
    <w:tmpl w:val="A4F61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F534F"/>
    <w:multiLevelType w:val="hybridMultilevel"/>
    <w:tmpl w:val="A4C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C205D"/>
    <w:multiLevelType w:val="hybridMultilevel"/>
    <w:tmpl w:val="911A0A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F793D98"/>
    <w:multiLevelType w:val="hybridMultilevel"/>
    <w:tmpl w:val="7876A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2D1486"/>
    <w:multiLevelType w:val="multilevel"/>
    <w:tmpl w:val="1E90C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762B6"/>
    <w:multiLevelType w:val="multilevel"/>
    <w:tmpl w:val="3AFA0D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2"/>
  </w:num>
  <w:num w:numId="3">
    <w:abstractNumId w:val="8"/>
  </w:num>
  <w:num w:numId="4">
    <w:abstractNumId w:val="4"/>
  </w:num>
  <w:num w:numId="5">
    <w:abstractNumId w:val="5"/>
  </w:num>
  <w:num w:numId="6">
    <w:abstractNumId w:val="3"/>
  </w:num>
  <w:num w:numId="7">
    <w:abstractNumId w:val="12"/>
  </w:num>
  <w:num w:numId="8">
    <w:abstractNumId w:val="0"/>
  </w:num>
  <w:num w:numId="9">
    <w:abstractNumId w:val="13"/>
  </w:num>
  <w:num w:numId="10">
    <w:abstractNumId w:val="9"/>
  </w:num>
  <w:num w:numId="11">
    <w:abstractNumId w:val="14"/>
  </w:num>
  <w:num w:numId="12">
    <w:abstractNumId w:val="1"/>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452F0"/>
    <w:rsid w:val="000A2C25"/>
    <w:rsid w:val="000B1057"/>
    <w:rsid w:val="000D577C"/>
    <w:rsid w:val="00100690"/>
    <w:rsid w:val="00156BA9"/>
    <w:rsid w:val="001819DC"/>
    <w:rsid w:val="001A4ED7"/>
    <w:rsid w:val="001B08FA"/>
    <w:rsid w:val="001B7418"/>
    <w:rsid w:val="001C46DF"/>
    <w:rsid w:val="001C77F5"/>
    <w:rsid w:val="00207977"/>
    <w:rsid w:val="00216F12"/>
    <w:rsid w:val="00245E83"/>
    <w:rsid w:val="00257997"/>
    <w:rsid w:val="002800C0"/>
    <w:rsid w:val="0029086D"/>
    <w:rsid w:val="0029775F"/>
    <w:rsid w:val="002A1DE1"/>
    <w:rsid w:val="00394A1E"/>
    <w:rsid w:val="00425435"/>
    <w:rsid w:val="00433C4D"/>
    <w:rsid w:val="004462AC"/>
    <w:rsid w:val="004651D9"/>
    <w:rsid w:val="00473734"/>
    <w:rsid w:val="004A5D54"/>
    <w:rsid w:val="004D3C48"/>
    <w:rsid w:val="005135A3"/>
    <w:rsid w:val="00566AD2"/>
    <w:rsid w:val="00572BB8"/>
    <w:rsid w:val="005B142C"/>
    <w:rsid w:val="006140C2"/>
    <w:rsid w:val="00630AC5"/>
    <w:rsid w:val="00677D3F"/>
    <w:rsid w:val="00744931"/>
    <w:rsid w:val="0075784F"/>
    <w:rsid w:val="00781D07"/>
    <w:rsid w:val="007D4893"/>
    <w:rsid w:val="00805277"/>
    <w:rsid w:val="00853B79"/>
    <w:rsid w:val="0089285A"/>
    <w:rsid w:val="008B224A"/>
    <w:rsid w:val="008D3A58"/>
    <w:rsid w:val="009041B8"/>
    <w:rsid w:val="0093695F"/>
    <w:rsid w:val="0098073E"/>
    <w:rsid w:val="00997F45"/>
    <w:rsid w:val="009A2331"/>
    <w:rsid w:val="009B1BC5"/>
    <w:rsid w:val="00A51217"/>
    <w:rsid w:val="00A711DB"/>
    <w:rsid w:val="00A73081"/>
    <w:rsid w:val="00B10A99"/>
    <w:rsid w:val="00B815C8"/>
    <w:rsid w:val="00B91088"/>
    <w:rsid w:val="00B91913"/>
    <w:rsid w:val="00BD7CBC"/>
    <w:rsid w:val="00C4500C"/>
    <w:rsid w:val="00C76AA9"/>
    <w:rsid w:val="00C87EB8"/>
    <w:rsid w:val="00C93FA1"/>
    <w:rsid w:val="00CA5872"/>
    <w:rsid w:val="00CC62C7"/>
    <w:rsid w:val="00CE0542"/>
    <w:rsid w:val="00CE6B56"/>
    <w:rsid w:val="00D16823"/>
    <w:rsid w:val="00D213DC"/>
    <w:rsid w:val="00DD01F4"/>
    <w:rsid w:val="00DD2568"/>
    <w:rsid w:val="00E357E7"/>
    <w:rsid w:val="00E378A8"/>
    <w:rsid w:val="00E903D6"/>
    <w:rsid w:val="00EB0B2B"/>
    <w:rsid w:val="00EC4DFD"/>
    <w:rsid w:val="00ED1071"/>
    <w:rsid w:val="00F15FF7"/>
    <w:rsid w:val="00F40091"/>
    <w:rsid w:val="00F63050"/>
    <w:rsid w:val="00F64219"/>
    <w:rsid w:val="00F858F2"/>
    <w:rsid w:val="00FB360E"/>
    <w:rsid w:val="00FB53F7"/>
    <w:rsid w:val="00FE4A19"/>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744931"/>
  </w:style>
  <w:style w:type="paragraph" w:styleId="ListParagraph">
    <w:name w:val="List Paragraph"/>
    <w:basedOn w:val="Normal"/>
    <w:uiPriority w:val="34"/>
    <w:qFormat/>
    <w:rsid w:val="00744931"/>
    <w:pPr>
      <w:ind w:left="720"/>
      <w:contextualSpacing/>
    </w:pPr>
  </w:style>
  <w:style w:type="character" w:customStyle="1" w:styleId="factitemlabel">
    <w:name w:val="factitemlabel"/>
    <w:basedOn w:val="DefaultParagraphFont"/>
    <w:rsid w:val="00F63050"/>
  </w:style>
  <w:style w:type="character" w:customStyle="1" w:styleId="factdata">
    <w:name w:val="factdata"/>
    <w:basedOn w:val="DefaultParagraphFont"/>
    <w:rsid w:val="00F6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932">
      <w:bodyDiv w:val="1"/>
      <w:marLeft w:val="0"/>
      <w:marRight w:val="0"/>
      <w:marTop w:val="0"/>
      <w:marBottom w:val="0"/>
      <w:divBdr>
        <w:top w:val="none" w:sz="0" w:space="0" w:color="auto"/>
        <w:left w:val="none" w:sz="0" w:space="0" w:color="auto"/>
        <w:bottom w:val="none" w:sz="0" w:space="0" w:color="auto"/>
        <w:right w:val="none" w:sz="0" w:space="0" w:color="auto"/>
      </w:divBdr>
    </w:div>
    <w:div w:id="230695238">
      <w:bodyDiv w:val="1"/>
      <w:marLeft w:val="0"/>
      <w:marRight w:val="0"/>
      <w:marTop w:val="0"/>
      <w:marBottom w:val="0"/>
      <w:divBdr>
        <w:top w:val="none" w:sz="0" w:space="0" w:color="auto"/>
        <w:left w:val="none" w:sz="0" w:space="0" w:color="auto"/>
        <w:bottom w:val="none" w:sz="0" w:space="0" w:color="auto"/>
        <w:right w:val="none" w:sz="0" w:space="0" w:color="auto"/>
      </w:divBdr>
    </w:div>
    <w:div w:id="371417385">
      <w:bodyDiv w:val="1"/>
      <w:marLeft w:val="0"/>
      <w:marRight w:val="0"/>
      <w:marTop w:val="0"/>
      <w:marBottom w:val="0"/>
      <w:divBdr>
        <w:top w:val="none" w:sz="0" w:space="0" w:color="auto"/>
        <w:left w:val="none" w:sz="0" w:space="0" w:color="auto"/>
        <w:bottom w:val="none" w:sz="0" w:space="0" w:color="auto"/>
        <w:right w:val="none" w:sz="0" w:space="0" w:color="auto"/>
      </w:divBdr>
      <w:divsChild>
        <w:div w:id="1399522393">
          <w:marLeft w:val="0"/>
          <w:marRight w:val="0"/>
          <w:marTop w:val="0"/>
          <w:marBottom w:val="0"/>
          <w:divBdr>
            <w:top w:val="none" w:sz="0" w:space="0" w:color="auto"/>
            <w:left w:val="none" w:sz="0" w:space="0" w:color="auto"/>
            <w:bottom w:val="none" w:sz="0" w:space="0" w:color="auto"/>
            <w:right w:val="none" w:sz="0" w:space="0" w:color="auto"/>
          </w:divBdr>
        </w:div>
        <w:div w:id="1236476691">
          <w:marLeft w:val="0"/>
          <w:marRight w:val="0"/>
          <w:marTop w:val="0"/>
          <w:marBottom w:val="0"/>
          <w:divBdr>
            <w:top w:val="none" w:sz="0" w:space="0" w:color="auto"/>
            <w:left w:val="none" w:sz="0" w:space="0" w:color="auto"/>
            <w:bottom w:val="none" w:sz="0" w:space="0" w:color="auto"/>
            <w:right w:val="none" w:sz="0" w:space="0" w:color="auto"/>
          </w:divBdr>
        </w:div>
      </w:divsChild>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550770154">
      <w:bodyDiv w:val="1"/>
      <w:marLeft w:val="0"/>
      <w:marRight w:val="0"/>
      <w:marTop w:val="0"/>
      <w:marBottom w:val="0"/>
      <w:divBdr>
        <w:top w:val="none" w:sz="0" w:space="0" w:color="auto"/>
        <w:left w:val="none" w:sz="0" w:space="0" w:color="auto"/>
        <w:bottom w:val="none" w:sz="0" w:space="0" w:color="auto"/>
        <w:right w:val="none" w:sz="0" w:space="0" w:color="auto"/>
      </w:divBdr>
    </w:div>
    <w:div w:id="567300095">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862934233">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40713949">
      <w:bodyDiv w:val="1"/>
      <w:marLeft w:val="0"/>
      <w:marRight w:val="0"/>
      <w:marTop w:val="0"/>
      <w:marBottom w:val="0"/>
      <w:divBdr>
        <w:top w:val="none" w:sz="0" w:space="0" w:color="auto"/>
        <w:left w:val="none" w:sz="0" w:space="0" w:color="auto"/>
        <w:bottom w:val="none" w:sz="0" w:space="0" w:color="auto"/>
        <w:right w:val="none" w:sz="0" w:space="0" w:color="auto"/>
      </w:divBdr>
    </w:div>
    <w:div w:id="1050499994">
      <w:bodyDiv w:val="1"/>
      <w:marLeft w:val="0"/>
      <w:marRight w:val="0"/>
      <w:marTop w:val="0"/>
      <w:marBottom w:val="0"/>
      <w:divBdr>
        <w:top w:val="none" w:sz="0" w:space="0" w:color="auto"/>
        <w:left w:val="none" w:sz="0" w:space="0" w:color="auto"/>
        <w:bottom w:val="none" w:sz="0" w:space="0" w:color="auto"/>
        <w:right w:val="none" w:sz="0" w:space="0" w:color="auto"/>
      </w:divBdr>
    </w:div>
    <w:div w:id="1348020215">
      <w:bodyDiv w:val="1"/>
      <w:marLeft w:val="0"/>
      <w:marRight w:val="0"/>
      <w:marTop w:val="0"/>
      <w:marBottom w:val="0"/>
      <w:divBdr>
        <w:top w:val="none" w:sz="0" w:space="0" w:color="auto"/>
        <w:left w:val="none" w:sz="0" w:space="0" w:color="auto"/>
        <w:bottom w:val="none" w:sz="0" w:space="0" w:color="auto"/>
        <w:right w:val="none" w:sz="0" w:space="0" w:color="auto"/>
      </w:divBdr>
      <w:divsChild>
        <w:div w:id="1317958846">
          <w:marLeft w:val="0"/>
          <w:marRight w:val="0"/>
          <w:marTop w:val="0"/>
          <w:marBottom w:val="0"/>
          <w:divBdr>
            <w:top w:val="none" w:sz="0" w:space="0" w:color="auto"/>
            <w:left w:val="none" w:sz="0" w:space="0" w:color="auto"/>
            <w:bottom w:val="none" w:sz="0" w:space="0" w:color="auto"/>
            <w:right w:val="none" w:sz="0" w:space="0" w:color="auto"/>
          </w:divBdr>
        </w:div>
      </w:divsChild>
    </w:div>
    <w:div w:id="1582984499">
      <w:bodyDiv w:val="1"/>
      <w:marLeft w:val="0"/>
      <w:marRight w:val="0"/>
      <w:marTop w:val="0"/>
      <w:marBottom w:val="0"/>
      <w:divBdr>
        <w:top w:val="none" w:sz="0" w:space="0" w:color="auto"/>
        <w:left w:val="none" w:sz="0" w:space="0" w:color="auto"/>
        <w:bottom w:val="none" w:sz="0" w:space="0" w:color="auto"/>
        <w:right w:val="none" w:sz="0" w:space="0" w:color="auto"/>
      </w:divBdr>
    </w:div>
    <w:div w:id="1786654307">
      <w:bodyDiv w:val="1"/>
      <w:marLeft w:val="0"/>
      <w:marRight w:val="0"/>
      <w:marTop w:val="0"/>
      <w:marBottom w:val="0"/>
      <w:divBdr>
        <w:top w:val="none" w:sz="0" w:space="0" w:color="auto"/>
        <w:left w:val="none" w:sz="0" w:space="0" w:color="auto"/>
        <w:bottom w:val="none" w:sz="0" w:space="0" w:color="auto"/>
        <w:right w:val="none" w:sz="0" w:space="0" w:color="auto"/>
      </w:divBdr>
    </w:div>
    <w:div w:id="1878546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6152">
          <w:marLeft w:val="0"/>
          <w:marRight w:val="0"/>
          <w:marTop w:val="0"/>
          <w:marBottom w:val="0"/>
          <w:divBdr>
            <w:top w:val="none" w:sz="0" w:space="0" w:color="auto"/>
            <w:left w:val="none" w:sz="0" w:space="0" w:color="auto"/>
            <w:bottom w:val="none" w:sz="0" w:space="0" w:color="auto"/>
            <w:right w:val="none" w:sz="0" w:space="0" w:color="auto"/>
          </w:divBdr>
        </w:div>
        <w:div w:id="1921787563">
          <w:marLeft w:val="0"/>
          <w:marRight w:val="0"/>
          <w:marTop w:val="0"/>
          <w:marBottom w:val="0"/>
          <w:divBdr>
            <w:top w:val="none" w:sz="0" w:space="0" w:color="auto"/>
            <w:left w:val="none" w:sz="0" w:space="0" w:color="auto"/>
            <w:bottom w:val="none" w:sz="0" w:space="0" w:color="auto"/>
            <w:right w:val="none" w:sz="0" w:space="0" w:color="auto"/>
          </w:divBdr>
        </w:div>
      </w:divsChild>
    </w:div>
    <w:div w:id="1921481565">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CF9F80.13316B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569A-4511-6E48-A296-53261EF4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6</cp:revision>
  <cp:lastPrinted>2018-07-16T10:14:00Z</cp:lastPrinted>
  <dcterms:created xsi:type="dcterms:W3CDTF">2018-07-16T10:14:00Z</dcterms:created>
  <dcterms:modified xsi:type="dcterms:W3CDTF">2018-11-26T18:15:00Z</dcterms:modified>
</cp:coreProperties>
</file>