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34BD" w14:textId="77777777" w:rsidR="002E72FF" w:rsidRDefault="002E72FF"/>
    <w:p w14:paraId="5D4029F9" w14:textId="30D6A5B0" w:rsidR="002E72FF" w:rsidRDefault="002E72FF">
      <w:r>
        <w:rPr>
          <w:rFonts w:ascii="Chalkboard" w:eastAsia="Times New Roman" w:hAnsi="Chalkboard" w:cs="Arial"/>
          <w:b/>
          <w:noProof/>
          <w:color w:val="70AD47" w:themeColor="accent6"/>
          <w:sz w:val="32"/>
          <w:szCs w:val="32"/>
        </w:rPr>
        <w:drawing>
          <wp:inline distT="0" distB="0" distL="0" distR="0" wp14:anchorId="359F2D1A" wp14:editId="369201F5">
            <wp:extent cx="1994535" cy="1488440"/>
            <wp:effectExtent l="0" t="0" r="12065" b="10160"/>
            <wp:docPr id="1" name="Picture 1"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2219" t="1" r="32159" b="31235"/>
                    <a:stretch/>
                  </pic:blipFill>
                  <pic:spPr bwMode="auto">
                    <a:xfrm>
                      <a:off x="0" y="0"/>
                      <a:ext cx="1995672" cy="148928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680" w:type="dxa"/>
        <w:tblInd w:w="-108" w:type="dxa"/>
        <w:tblBorders>
          <w:top w:val="nil"/>
          <w:left w:val="nil"/>
          <w:right w:val="nil"/>
        </w:tblBorders>
        <w:tblLayout w:type="fixed"/>
        <w:tblLook w:val="0000" w:firstRow="0" w:lastRow="0" w:firstColumn="0" w:lastColumn="0" w:noHBand="0" w:noVBand="0"/>
      </w:tblPr>
      <w:tblGrid>
        <w:gridCol w:w="9680"/>
      </w:tblGrid>
      <w:tr w:rsidR="0064270E" w14:paraId="59DB44E0" w14:textId="77777777" w:rsidTr="007E6440">
        <w:tblPrEx>
          <w:tblCellMar>
            <w:top w:w="0" w:type="dxa"/>
            <w:bottom w:w="0" w:type="dxa"/>
          </w:tblCellMar>
        </w:tblPrEx>
        <w:tc>
          <w:tcPr>
            <w:tcW w:w="9680" w:type="dxa"/>
            <w:tcMar>
              <w:top w:w="100" w:type="nil"/>
            </w:tcMar>
            <w:vAlign w:val="center"/>
          </w:tcPr>
          <w:p w14:paraId="56C4C3AE" w14:textId="77777777" w:rsidR="00DF16F6" w:rsidRDefault="00DF16F6">
            <w:pPr>
              <w:widowControl w:val="0"/>
              <w:autoSpaceDE w:val="0"/>
              <w:autoSpaceDN w:val="0"/>
              <w:adjustRightInd w:val="0"/>
              <w:rPr>
                <w:rFonts w:ascii="Garamond" w:hAnsi="Garamond" w:cs="Garamond"/>
                <w:b/>
                <w:bCs/>
                <w:color w:val="1A2C1D"/>
                <w:sz w:val="32"/>
                <w:szCs w:val="32"/>
              </w:rPr>
            </w:pPr>
          </w:p>
          <w:p w14:paraId="5593DC2D" w14:textId="77777777" w:rsidR="00DF16F6" w:rsidRDefault="00DF16F6">
            <w:pPr>
              <w:widowControl w:val="0"/>
              <w:autoSpaceDE w:val="0"/>
              <w:autoSpaceDN w:val="0"/>
              <w:adjustRightInd w:val="0"/>
              <w:rPr>
                <w:rFonts w:ascii="Garamond" w:hAnsi="Garamond" w:cs="Garamond"/>
                <w:b/>
                <w:bCs/>
                <w:color w:val="1A2C1D"/>
                <w:sz w:val="32"/>
                <w:szCs w:val="32"/>
              </w:rPr>
            </w:pPr>
            <w:bookmarkStart w:id="0" w:name="_GoBack"/>
            <w:bookmarkEnd w:id="0"/>
          </w:p>
          <w:p w14:paraId="24728EC1" w14:textId="77777777" w:rsidR="0064270E" w:rsidRPr="00E448C9" w:rsidRDefault="0064270E" w:rsidP="003D088E">
            <w:pPr>
              <w:widowControl w:val="0"/>
              <w:autoSpaceDE w:val="0"/>
              <w:autoSpaceDN w:val="0"/>
              <w:adjustRightInd w:val="0"/>
              <w:jc w:val="both"/>
              <w:rPr>
                <w:rFonts w:ascii="Chalkboard" w:hAnsi="Chalkboard" w:cs="Garamond"/>
                <w:b/>
                <w:bCs/>
                <w:color w:val="1A2C1D"/>
              </w:rPr>
            </w:pPr>
            <w:r w:rsidRPr="003D088E">
              <w:rPr>
                <w:rFonts w:ascii="Chalkboard" w:hAnsi="Chalkboard" w:cs="Garamond"/>
                <w:b/>
                <w:bCs/>
                <w:color w:val="70AD47" w:themeColor="accent6"/>
              </w:rPr>
              <w:t>Course in Effective Grant Proposal Writing</w:t>
            </w:r>
          </w:p>
        </w:tc>
      </w:tr>
      <w:tr w:rsidR="0064270E" w14:paraId="4EE7C30D" w14:textId="77777777" w:rsidTr="007E6440">
        <w:tblPrEx>
          <w:tblCellMar>
            <w:top w:w="0" w:type="dxa"/>
            <w:bottom w:w="0" w:type="dxa"/>
          </w:tblCellMar>
        </w:tblPrEx>
        <w:tc>
          <w:tcPr>
            <w:tcW w:w="9680" w:type="dxa"/>
            <w:tcMar>
              <w:top w:w="20" w:type="nil"/>
              <w:left w:w="20" w:type="nil"/>
              <w:bottom w:w="20" w:type="nil"/>
              <w:right w:w="20" w:type="nil"/>
            </w:tcMar>
          </w:tcPr>
          <w:p w14:paraId="4BEE1925" w14:textId="77777777" w:rsidR="0064270E" w:rsidRDefault="0064270E" w:rsidP="003D088E">
            <w:pPr>
              <w:widowControl w:val="0"/>
              <w:autoSpaceDE w:val="0"/>
              <w:autoSpaceDN w:val="0"/>
              <w:adjustRightInd w:val="0"/>
              <w:jc w:val="both"/>
              <w:rPr>
                <w:rFonts w:ascii="Helvetica" w:hAnsi="Helvetica" w:cs="Helvetica"/>
                <w:color w:val="1A1A1A"/>
              </w:rPr>
            </w:pPr>
            <w:r>
              <w:rPr>
                <w:rFonts w:ascii="Helvetica" w:hAnsi="Helvetica" w:cs="Helvetica"/>
                <w:color w:val="1A1A1A"/>
              </w:rPr>
              <w:t> </w:t>
            </w:r>
          </w:p>
          <w:p w14:paraId="08477D22" w14:textId="77777777" w:rsidR="0064270E" w:rsidRPr="003D088E" w:rsidRDefault="0064270E" w:rsidP="003D088E">
            <w:pPr>
              <w:widowControl w:val="0"/>
              <w:autoSpaceDE w:val="0"/>
              <w:autoSpaceDN w:val="0"/>
              <w:adjustRightInd w:val="0"/>
              <w:jc w:val="both"/>
              <w:rPr>
                <w:rFonts w:ascii="Chalkboard" w:hAnsi="Chalkboard" w:cs="Helvetica"/>
                <w:b/>
                <w:color w:val="70AD47" w:themeColor="accent6"/>
              </w:rPr>
            </w:pPr>
            <w:r w:rsidRPr="003D088E">
              <w:rPr>
                <w:rFonts w:ascii="Chalkboard" w:hAnsi="Chalkboard" w:cs="Verdana"/>
                <w:b/>
                <w:bCs/>
                <w:color w:val="70AD47" w:themeColor="accent6"/>
              </w:rPr>
              <w:t>Course Description:</w:t>
            </w:r>
          </w:p>
          <w:p w14:paraId="399828EA" w14:textId="77777777" w:rsidR="0064270E" w:rsidRDefault="0064270E" w:rsidP="003D088E">
            <w:pPr>
              <w:widowControl w:val="0"/>
              <w:autoSpaceDE w:val="0"/>
              <w:autoSpaceDN w:val="0"/>
              <w:adjustRightInd w:val="0"/>
              <w:jc w:val="both"/>
              <w:rPr>
                <w:rFonts w:ascii="Helvetica" w:hAnsi="Helvetica" w:cs="Helvetica"/>
                <w:color w:val="1A1A1A"/>
              </w:rPr>
            </w:pPr>
          </w:p>
          <w:p w14:paraId="1D666F41" w14:textId="3D41BC53" w:rsidR="0064270E" w:rsidRPr="003D088E" w:rsidRDefault="0064270E" w:rsidP="003D088E">
            <w:pPr>
              <w:widowControl w:val="0"/>
              <w:autoSpaceDE w:val="0"/>
              <w:autoSpaceDN w:val="0"/>
              <w:adjustRightInd w:val="0"/>
              <w:spacing w:after="120"/>
              <w:ind w:left="120" w:right="120" w:hanging="120"/>
              <w:jc w:val="both"/>
              <w:rPr>
                <w:rFonts w:ascii="Chalkboard" w:hAnsi="Chalkboard" w:cs="Helvetica"/>
                <w:color w:val="1A1A1A"/>
                <w:sz w:val="21"/>
                <w:szCs w:val="21"/>
              </w:rPr>
            </w:pPr>
            <w:r w:rsidRPr="003D088E">
              <w:rPr>
                <w:rFonts w:ascii="Chalkboard" w:hAnsi="Chalkboard" w:cs="Verdana"/>
                <w:color w:val="1A1A1A"/>
                <w:sz w:val="21"/>
                <w:szCs w:val="21"/>
              </w:rPr>
              <w:t>The Effective Grant Proposal course provides an understanding of and practice in grant proposal writing for non-profits, foundations, and</w:t>
            </w:r>
            <w:r w:rsidR="003D088E">
              <w:rPr>
                <w:rFonts w:ascii="Chalkboard" w:hAnsi="Chalkboard" w:cs="Verdana"/>
                <w:color w:val="1A1A1A"/>
                <w:sz w:val="21"/>
                <w:szCs w:val="21"/>
              </w:rPr>
              <w:t xml:space="preserve"> government agencies. Our </w:t>
            </w:r>
            <w:r w:rsidR="008C2C50">
              <w:rPr>
                <w:rFonts w:ascii="Chalkboard" w:hAnsi="Chalkboard" w:cs="Verdana"/>
                <w:color w:val="1A1A1A"/>
                <w:sz w:val="21"/>
                <w:szCs w:val="21"/>
              </w:rPr>
              <w:t>ten-day</w:t>
            </w:r>
            <w:r w:rsidRPr="003D088E">
              <w:rPr>
                <w:rFonts w:ascii="Chalkboard" w:hAnsi="Chalkboard" w:cs="Verdana"/>
                <w:color w:val="1A1A1A"/>
                <w:sz w:val="21"/>
                <w:szCs w:val="21"/>
              </w:rPr>
              <w:t xml:space="preserve"> structured grant proposal writing course will show you how to write a proposal that easily gets funded. It will teach you to prepare grants proposal effectively and find the best funding sources for your projects and non-profits. A good grant proposal presents your organisation in the best possible light, and convinces the potential funder that your goals are aligned with their own mission statement and vision. It makes them want to support your work by awarding you a grant.</w:t>
            </w:r>
          </w:p>
          <w:p w14:paraId="7DC6C6B5" w14:textId="77777777" w:rsidR="0064270E" w:rsidRPr="00B75149" w:rsidRDefault="00FF41C0" w:rsidP="003D088E">
            <w:pPr>
              <w:widowControl w:val="0"/>
              <w:autoSpaceDE w:val="0"/>
              <w:autoSpaceDN w:val="0"/>
              <w:adjustRightInd w:val="0"/>
              <w:spacing w:after="120"/>
              <w:ind w:left="120" w:right="120" w:hanging="120"/>
              <w:jc w:val="both"/>
              <w:rPr>
                <w:rFonts w:ascii="Chalkboard" w:hAnsi="Chalkboard" w:cs="Helvetica"/>
                <w:b/>
                <w:color w:val="70AD47" w:themeColor="accent6"/>
              </w:rPr>
            </w:pPr>
            <w:r>
              <w:rPr>
                <w:rFonts w:ascii="Helvetica" w:hAnsi="Helvetica" w:cs="Helvetica"/>
                <w:color w:val="1A1A1A"/>
              </w:rPr>
              <w:t xml:space="preserve"> </w:t>
            </w:r>
            <w:r w:rsidRPr="00B75149">
              <w:rPr>
                <w:rFonts w:ascii="Chalkboard" w:hAnsi="Chalkboard" w:cs="Helvetica"/>
                <w:b/>
                <w:color w:val="70AD47" w:themeColor="accent6"/>
              </w:rPr>
              <w:t>Target Group</w:t>
            </w:r>
          </w:p>
          <w:p w14:paraId="4DC21380" w14:textId="77777777" w:rsidR="0064270E" w:rsidRPr="002A62CC" w:rsidRDefault="0064270E" w:rsidP="002A62CC">
            <w:pPr>
              <w:widowControl w:val="0"/>
              <w:autoSpaceDE w:val="0"/>
              <w:autoSpaceDN w:val="0"/>
              <w:adjustRightInd w:val="0"/>
              <w:spacing w:after="120"/>
              <w:ind w:left="120" w:right="120" w:hanging="120"/>
              <w:jc w:val="both"/>
              <w:rPr>
                <w:rFonts w:ascii="Chalkboard" w:hAnsi="Chalkboard" w:cs="Helvetica"/>
                <w:color w:val="1A1A1A"/>
                <w:sz w:val="21"/>
                <w:szCs w:val="21"/>
              </w:rPr>
            </w:pPr>
            <w:r w:rsidRPr="00FF41C0">
              <w:rPr>
                <w:rFonts w:ascii="Chalkboard" w:hAnsi="Chalkboard" w:cs="Verdana"/>
                <w:color w:val="1A1A1A"/>
                <w:sz w:val="21"/>
                <w:szCs w:val="21"/>
              </w:rPr>
              <w:t>This course is great for development workers, research, academic, government, health and non-profit professionals new to the grant writing world as well for professionals looking to expand their grant writing knowledge. It is a comprehensive, hands-on training that covers researching funding sources and writing award winning proposals. Other topics covered include: defining objectives, researching and getting to know the donor; how to develop a logic model; preparing budgets; and how to follow up with the donor.</w:t>
            </w:r>
          </w:p>
          <w:p w14:paraId="2972F82F" w14:textId="77777777" w:rsidR="0064270E" w:rsidRPr="002A62CC" w:rsidRDefault="0064270E" w:rsidP="003D088E">
            <w:pPr>
              <w:widowControl w:val="0"/>
              <w:autoSpaceDE w:val="0"/>
              <w:autoSpaceDN w:val="0"/>
              <w:adjustRightInd w:val="0"/>
              <w:jc w:val="both"/>
              <w:rPr>
                <w:rFonts w:ascii="Chalkboard" w:hAnsi="Chalkboard" w:cs="Helvetica"/>
                <w:color w:val="70AD47" w:themeColor="accent6"/>
              </w:rPr>
            </w:pPr>
            <w:r w:rsidRPr="002A62CC">
              <w:rPr>
                <w:rFonts w:ascii="Chalkboard" w:hAnsi="Chalkboard" w:cs="Verdana"/>
                <w:b/>
                <w:bCs/>
                <w:color w:val="70AD47" w:themeColor="accent6"/>
              </w:rPr>
              <w:t>Course Outcome:</w:t>
            </w:r>
          </w:p>
          <w:p w14:paraId="3AA7DF04" w14:textId="77777777" w:rsidR="0064270E" w:rsidRPr="002A62CC" w:rsidRDefault="0064270E" w:rsidP="003D088E">
            <w:pPr>
              <w:widowControl w:val="0"/>
              <w:autoSpaceDE w:val="0"/>
              <w:autoSpaceDN w:val="0"/>
              <w:adjustRightInd w:val="0"/>
              <w:spacing w:after="120"/>
              <w:ind w:left="120" w:right="120" w:hanging="120"/>
              <w:jc w:val="both"/>
              <w:rPr>
                <w:rFonts w:ascii="Chalkboard" w:hAnsi="Chalkboard" w:cs="Helvetica"/>
                <w:color w:val="1A1A1A"/>
                <w:sz w:val="21"/>
                <w:szCs w:val="21"/>
              </w:rPr>
            </w:pPr>
            <w:r w:rsidRPr="002A62CC">
              <w:rPr>
                <w:rFonts w:ascii="Chalkboard" w:hAnsi="Chalkboard" w:cs="Verdana"/>
                <w:color w:val="1A1A1A"/>
                <w:sz w:val="21"/>
                <w:szCs w:val="21"/>
              </w:rPr>
              <w:t>By the end of this course, participants will be able to:</w:t>
            </w:r>
          </w:p>
          <w:p w14:paraId="55238248" w14:textId="77777777" w:rsidR="0064270E" w:rsidRPr="002A62CC" w:rsidRDefault="0064270E" w:rsidP="003D088E">
            <w:pPr>
              <w:widowControl w:val="0"/>
              <w:numPr>
                <w:ilvl w:val="0"/>
                <w:numId w:val="1"/>
              </w:numPr>
              <w:tabs>
                <w:tab w:val="left" w:pos="220"/>
                <w:tab w:val="left" w:pos="720"/>
              </w:tabs>
              <w:autoSpaceDE w:val="0"/>
              <w:autoSpaceDN w:val="0"/>
              <w:adjustRightInd w:val="0"/>
              <w:ind w:hanging="720"/>
              <w:jc w:val="both"/>
              <w:rPr>
                <w:rFonts w:ascii="Chalkboard" w:hAnsi="Chalkboard" w:cs="Helvetica"/>
                <w:color w:val="1A1A1A"/>
                <w:sz w:val="21"/>
                <w:szCs w:val="21"/>
              </w:rPr>
            </w:pPr>
            <w:r w:rsidRPr="002A62CC">
              <w:rPr>
                <w:rFonts w:ascii="Chalkboard" w:hAnsi="Chalkboard" w:cs="Verdana"/>
                <w:color w:val="1A1A1A"/>
                <w:sz w:val="21"/>
                <w:szCs w:val="21"/>
              </w:rPr>
              <w:t>Write effective grant proposals in a structured, readable and logical format;</w:t>
            </w:r>
          </w:p>
          <w:p w14:paraId="4E49D83A" w14:textId="77777777" w:rsidR="0064270E" w:rsidRPr="002A62CC" w:rsidRDefault="0064270E" w:rsidP="003D088E">
            <w:pPr>
              <w:widowControl w:val="0"/>
              <w:numPr>
                <w:ilvl w:val="0"/>
                <w:numId w:val="1"/>
              </w:numPr>
              <w:tabs>
                <w:tab w:val="left" w:pos="220"/>
                <w:tab w:val="left" w:pos="720"/>
              </w:tabs>
              <w:autoSpaceDE w:val="0"/>
              <w:autoSpaceDN w:val="0"/>
              <w:adjustRightInd w:val="0"/>
              <w:ind w:hanging="720"/>
              <w:jc w:val="both"/>
              <w:rPr>
                <w:rFonts w:ascii="Chalkboard" w:hAnsi="Chalkboard" w:cs="Helvetica"/>
                <w:color w:val="1A1A1A"/>
                <w:sz w:val="21"/>
                <w:szCs w:val="21"/>
              </w:rPr>
            </w:pPr>
            <w:r w:rsidRPr="002A62CC">
              <w:rPr>
                <w:rFonts w:ascii="Chalkboard" w:hAnsi="Chalkboard" w:cs="Verdana"/>
                <w:color w:val="1A1A1A"/>
                <w:sz w:val="21"/>
                <w:szCs w:val="21"/>
              </w:rPr>
              <w:t>Write in a positive, audience-focused style;</w:t>
            </w:r>
          </w:p>
          <w:p w14:paraId="01F8FB45" w14:textId="77777777" w:rsidR="0064270E" w:rsidRPr="002A62CC" w:rsidRDefault="0064270E" w:rsidP="003D088E">
            <w:pPr>
              <w:widowControl w:val="0"/>
              <w:numPr>
                <w:ilvl w:val="0"/>
                <w:numId w:val="1"/>
              </w:numPr>
              <w:tabs>
                <w:tab w:val="left" w:pos="220"/>
                <w:tab w:val="left" w:pos="720"/>
              </w:tabs>
              <w:autoSpaceDE w:val="0"/>
              <w:autoSpaceDN w:val="0"/>
              <w:adjustRightInd w:val="0"/>
              <w:ind w:hanging="720"/>
              <w:jc w:val="both"/>
              <w:rPr>
                <w:rFonts w:ascii="Chalkboard" w:hAnsi="Chalkboard" w:cs="Helvetica"/>
                <w:color w:val="1A1A1A"/>
                <w:sz w:val="21"/>
                <w:szCs w:val="21"/>
              </w:rPr>
            </w:pPr>
            <w:r w:rsidRPr="002A62CC">
              <w:rPr>
                <w:rFonts w:ascii="Chalkboard" w:hAnsi="Chalkboard" w:cs="Verdana"/>
                <w:color w:val="1A1A1A"/>
                <w:sz w:val="21"/>
                <w:szCs w:val="21"/>
              </w:rPr>
              <w:t>Present an organisation and proposed project with clarity and brevity;</w:t>
            </w:r>
          </w:p>
          <w:p w14:paraId="47CC4382" w14:textId="77777777" w:rsidR="0064270E" w:rsidRPr="002A62CC" w:rsidRDefault="0064270E" w:rsidP="003D088E">
            <w:pPr>
              <w:widowControl w:val="0"/>
              <w:numPr>
                <w:ilvl w:val="0"/>
                <w:numId w:val="1"/>
              </w:numPr>
              <w:tabs>
                <w:tab w:val="left" w:pos="220"/>
                <w:tab w:val="left" w:pos="720"/>
              </w:tabs>
              <w:autoSpaceDE w:val="0"/>
              <w:autoSpaceDN w:val="0"/>
              <w:adjustRightInd w:val="0"/>
              <w:ind w:hanging="720"/>
              <w:jc w:val="both"/>
              <w:rPr>
                <w:rFonts w:ascii="Chalkboard" w:hAnsi="Chalkboard" w:cs="Helvetica"/>
                <w:color w:val="1A1A1A"/>
                <w:sz w:val="21"/>
                <w:szCs w:val="21"/>
              </w:rPr>
            </w:pPr>
            <w:r w:rsidRPr="002A62CC">
              <w:rPr>
                <w:rFonts w:ascii="Chalkboard" w:hAnsi="Chalkboard" w:cs="Verdana"/>
                <w:color w:val="1A1A1A"/>
                <w:sz w:val="21"/>
                <w:szCs w:val="21"/>
              </w:rPr>
              <w:t>Research potential sources of grant funding.</w:t>
            </w:r>
          </w:p>
          <w:p w14:paraId="0246A9F9" w14:textId="77777777" w:rsidR="0064270E" w:rsidRPr="002A62CC" w:rsidRDefault="0064270E" w:rsidP="003D088E">
            <w:pPr>
              <w:widowControl w:val="0"/>
              <w:autoSpaceDE w:val="0"/>
              <w:autoSpaceDN w:val="0"/>
              <w:adjustRightInd w:val="0"/>
              <w:jc w:val="both"/>
              <w:rPr>
                <w:rFonts w:ascii="Chalkboard" w:hAnsi="Chalkboard" w:cs="Helvetica"/>
                <w:color w:val="1A1A1A"/>
                <w:sz w:val="21"/>
                <w:szCs w:val="21"/>
              </w:rPr>
            </w:pPr>
            <w:r w:rsidRPr="002A62CC">
              <w:rPr>
                <w:rFonts w:ascii="Chalkboard" w:hAnsi="Chalkboard" w:cs="Helvetica"/>
                <w:color w:val="1A1A1A"/>
                <w:sz w:val="21"/>
                <w:szCs w:val="21"/>
              </w:rPr>
              <w:t> </w:t>
            </w:r>
          </w:p>
          <w:p w14:paraId="6BF37478" w14:textId="77777777" w:rsidR="0064270E" w:rsidRPr="002A62CC" w:rsidRDefault="0064270E" w:rsidP="003D088E">
            <w:pPr>
              <w:widowControl w:val="0"/>
              <w:autoSpaceDE w:val="0"/>
              <w:autoSpaceDN w:val="0"/>
              <w:adjustRightInd w:val="0"/>
              <w:jc w:val="both"/>
              <w:rPr>
                <w:rFonts w:ascii="Chalkboard" w:hAnsi="Chalkboard" w:cs="Helvetica"/>
                <w:color w:val="70AD47" w:themeColor="accent6"/>
              </w:rPr>
            </w:pPr>
            <w:r w:rsidRPr="002A62CC">
              <w:rPr>
                <w:rFonts w:ascii="Chalkboard" w:hAnsi="Chalkboard" w:cs="Verdana"/>
                <w:b/>
                <w:bCs/>
                <w:color w:val="70AD47" w:themeColor="accent6"/>
              </w:rPr>
              <w:t>Course Benefits:</w:t>
            </w:r>
          </w:p>
          <w:p w14:paraId="75C81694" w14:textId="77777777" w:rsidR="0064270E" w:rsidRPr="00FD0D52" w:rsidRDefault="0064270E" w:rsidP="00FD0D52">
            <w:pPr>
              <w:widowControl w:val="0"/>
              <w:autoSpaceDE w:val="0"/>
              <w:autoSpaceDN w:val="0"/>
              <w:adjustRightInd w:val="0"/>
              <w:spacing w:after="120"/>
              <w:ind w:left="120" w:right="120" w:hanging="120"/>
              <w:jc w:val="both"/>
              <w:rPr>
                <w:rFonts w:ascii="Chalkboard" w:hAnsi="Chalkboard" w:cs="Helvetica"/>
                <w:color w:val="1A1A1A"/>
                <w:sz w:val="21"/>
                <w:szCs w:val="21"/>
              </w:rPr>
            </w:pPr>
            <w:r w:rsidRPr="00FD0D52">
              <w:rPr>
                <w:rFonts w:ascii="Chalkboard" w:hAnsi="Chalkboard" w:cs="Verdana"/>
                <w:color w:val="1A1A1A"/>
                <w:sz w:val="21"/>
                <w:szCs w:val="21"/>
              </w:rPr>
              <w:t>Participants will be able to write effective grant proposals that sta</w:t>
            </w:r>
            <w:r w:rsidR="009E1241">
              <w:rPr>
                <w:rFonts w:ascii="Chalkboard" w:hAnsi="Chalkboard" w:cs="Verdana"/>
                <w:color w:val="1A1A1A"/>
                <w:sz w:val="21"/>
                <w:szCs w:val="21"/>
              </w:rPr>
              <w:t xml:space="preserve">nd a strong chance of receiving </w:t>
            </w:r>
            <w:r w:rsidRPr="00FD0D52">
              <w:rPr>
                <w:rFonts w:ascii="Chalkboard" w:hAnsi="Chalkboard" w:cs="Verdana"/>
                <w:color w:val="1A1A1A"/>
                <w:sz w:val="21"/>
                <w:szCs w:val="21"/>
              </w:rPr>
              <w:t>a positive response from funder's. Participants will also be introduced to specialized agencies concerned with bridging the gap between funder's and grantees.</w:t>
            </w:r>
          </w:p>
          <w:p w14:paraId="18172DC5" w14:textId="77777777" w:rsidR="0064270E" w:rsidRPr="009E1241" w:rsidRDefault="0064270E" w:rsidP="003D088E">
            <w:pPr>
              <w:widowControl w:val="0"/>
              <w:autoSpaceDE w:val="0"/>
              <w:autoSpaceDN w:val="0"/>
              <w:adjustRightInd w:val="0"/>
              <w:jc w:val="both"/>
              <w:rPr>
                <w:rFonts w:ascii="Chalkboard" w:hAnsi="Chalkboard" w:cs="Helvetica"/>
                <w:color w:val="70AD47" w:themeColor="accent6"/>
              </w:rPr>
            </w:pPr>
            <w:r w:rsidRPr="009E1241">
              <w:rPr>
                <w:rFonts w:ascii="Chalkboard" w:hAnsi="Chalkboard" w:cs="Verdana"/>
                <w:b/>
                <w:bCs/>
                <w:color w:val="70AD47" w:themeColor="accent6"/>
              </w:rPr>
              <w:t>Course Structure/Modules:</w:t>
            </w:r>
          </w:p>
          <w:p w14:paraId="4C4397BC" w14:textId="77777777" w:rsidR="0064270E" w:rsidRPr="00E61AF8" w:rsidRDefault="0064270E" w:rsidP="00E61AF8">
            <w:pPr>
              <w:widowControl w:val="0"/>
              <w:autoSpaceDE w:val="0"/>
              <w:autoSpaceDN w:val="0"/>
              <w:adjustRightInd w:val="0"/>
              <w:spacing w:after="120"/>
              <w:ind w:left="120" w:right="120" w:hanging="120"/>
              <w:jc w:val="both"/>
              <w:rPr>
                <w:rFonts w:ascii="Chalkboard" w:hAnsi="Chalkboard" w:cs="Helvetica"/>
                <w:color w:val="1A1A1A"/>
                <w:sz w:val="21"/>
                <w:szCs w:val="21"/>
              </w:rPr>
            </w:pPr>
            <w:r w:rsidRPr="009E1241">
              <w:rPr>
                <w:rFonts w:ascii="Chalkboard" w:hAnsi="Chalkboard" w:cs="Verdana"/>
                <w:color w:val="1A1A1A"/>
                <w:sz w:val="21"/>
                <w:szCs w:val="21"/>
              </w:rPr>
              <w:t>The course is divided into seven learning modules a</w:t>
            </w:r>
            <w:r w:rsidR="009E1241">
              <w:rPr>
                <w:rFonts w:ascii="Chalkboard" w:hAnsi="Chalkboard" w:cs="Verdana"/>
                <w:color w:val="1A1A1A"/>
                <w:sz w:val="21"/>
                <w:szCs w:val="21"/>
              </w:rPr>
              <w:t>nd a final examine. The peogramme</w:t>
            </w:r>
            <w:r w:rsidRPr="009E1241">
              <w:rPr>
                <w:rFonts w:ascii="Chalkboard" w:hAnsi="Chalkboard" w:cs="Verdana"/>
                <w:color w:val="1A1A1A"/>
                <w:sz w:val="21"/>
                <w:szCs w:val="21"/>
              </w:rPr>
              <w:t xml:space="preserve"> identifies each modular instructional </w:t>
            </w:r>
            <w:r w:rsidR="009E1241" w:rsidRPr="009E1241">
              <w:rPr>
                <w:rFonts w:ascii="Chalkboard" w:hAnsi="Chalkboard" w:cs="Verdana"/>
                <w:color w:val="1A1A1A"/>
                <w:sz w:val="21"/>
                <w:szCs w:val="21"/>
              </w:rPr>
              <w:t>objective</w:t>
            </w:r>
            <w:r w:rsidRPr="009E1241">
              <w:rPr>
                <w:rFonts w:ascii="Chalkboard" w:hAnsi="Chalkboard" w:cs="Verdana"/>
                <w:color w:val="1A1A1A"/>
                <w:sz w:val="21"/>
                <w:szCs w:val="21"/>
              </w:rPr>
              <w:t>, study activities and assignments.</w:t>
            </w:r>
          </w:p>
          <w:p w14:paraId="5820F7D7"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1: Introduction to Proposal Writing</w:t>
            </w:r>
          </w:p>
          <w:p w14:paraId="03D0C634"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Introduction</w:t>
            </w:r>
          </w:p>
          <w:p w14:paraId="7B507D39"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What is grant proposal?</w:t>
            </w:r>
          </w:p>
          <w:p w14:paraId="59E0E6B9"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lastRenderedPageBreak/>
              <w:t>The importance of proposal</w:t>
            </w:r>
          </w:p>
          <w:p w14:paraId="24001A28"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The satisfaction of proposal</w:t>
            </w:r>
          </w:p>
          <w:p w14:paraId="32F826EE"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Grant Proposal as a challenge competition</w:t>
            </w:r>
          </w:p>
          <w:p w14:paraId="74FA4D5A"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Solicited and unsolicited proposals</w:t>
            </w:r>
          </w:p>
          <w:p w14:paraId="41766E2E"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Main rules for unsolicited proposals</w:t>
            </w:r>
          </w:p>
          <w:p w14:paraId="776DB78B" w14:textId="77777777" w:rsidR="0064270E" w:rsidRPr="00E61AF8" w:rsidRDefault="0064270E" w:rsidP="003D088E">
            <w:pPr>
              <w:widowControl w:val="0"/>
              <w:numPr>
                <w:ilvl w:val="0"/>
                <w:numId w:val="3"/>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i/>
                <w:iCs/>
                <w:color w:val="1A1A1A"/>
                <w:sz w:val="21"/>
                <w:szCs w:val="21"/>
              </w:rPr>
              <w:t>Assignment</w:t>
            </w:r>
          </w:p>
          <w:p w14:paraId="472751B9"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2: The Request for Proposal (RFP)</w:t>
            </w:r>
          </w:p>
          <w:p w14:paraId="4A76F45B"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Introduction</w:t>
            </w:r>
          </w:p>
          <w:p w14:paraId="50893235"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How to get request for proposal</w:t>
            </w:r>
          </w:p>
          <w:p w14:paraId="3A57EB5A" w14:textId="77777777" w:rsidR="0064270E" w:rsidRDefault="0064270E" w:rsidP="003D088E">
            <w:pPr>
              <w:widowControl w:val="0"/>
              <w:numPr>
                <w:ilvl w:val="0"/>
                <w:numId w:val="4"/>
              </w:numPr>
              <w:tabs>
                <w:tab w:val="left" w:pos="220"/>
                <w:tab w:val="left" w:pos="720"/>
              </w:tabs>
              <w:autoSpaceDE w:val="0"/>
              <w:autoSpaceDN w:val="0"/>
              <w:adjustRightInd w:val="0"/>
              <w:ind w:hanging="720"/>
              <w:jc w:val="both"/>
              <w:rPr>
                <w:rFonts w:ascii="Helvetica" w:hAnsi="Helvetica" w:cs="Helvetica"/>
                <w:color w:val="1A1A1A"/>
              </w:rPr>
            </w:pPr>
            <w:r w:rsidRPr="00E61AF8">
              <w:rPr>
                <w:rFonts w:ascii="Chalkboard" w:hAnsi="Chalkboard" w:cs="Verdana"/>
                <w:color w:val="1A1A1A"/>
                <w:sz w:val="21"/>
                <w:szCs w:val="21"/>
              </w:rPr>
              <w:t>The request for proposal</w:t>
            </w:r>
          </w:p>
          <w:p w14:paraId="59ECBC34"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Components of a request for proposal</w:t>
            </w:r>
          </w:p>
          <w:p w14:paraId="69FCEEEE"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Proposal writing as a statistical game</w:t>
            </w:r>
          </w:p>
          <w:p w14:paraId="27670AB6"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The standardized approach to request for proposal (RFP)</w:t>
            </w:r>
          </w:p>
          <w:p w14:paraId="3712B153"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Using proposal decision form for follow-up</w:t>
            </w:r>
          </w:p>
          <w:p w14:paraId="63298262" w14:textId="77777777" w:rsidR="0064270E" w:rsidRPr="00E61AF8" w:rsidRDefault="0064270E" w:rsidP="003D088E">
            <w:pPr>
              <w:widowControl w:val="0"/>
              <w:numPr>
                <w:ilvl w:val="0"/>
                <w:numId w:val="4"/>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i/>
                <w:iCs/>
                <w:color w:val="1A1A1A"/>
                <w:sz w:val="21"/>
                <w:szCs w:val="21"/>
              </w:rPr>
              <w:t>Assignment</w:t>
            </w:r>
          </w:p>
          <w:p w14:paraId="4A7BE382" w14:textId="77777777" w:rsidR="0064270E" w:rsidRDefault="0064270E" w:rsidP="003D088E">
            <w:pPr>
              <w:widowControl w:val="0"/>
              <w:autoSpaceDE w:val="0"/>
              <w:autoSpaceDN w:val="0"/>
              <w:adjustRightInd w:val="0"/>
              <w:jc w:val="both"/>
              <w:rPr>
                <w:rFonts w:ascii="Helvetica" w:hAnsi="Helvetica" w:cs="Helvetica"/>
                <w:color w:val="1A1A1A"/>
              </w:rPr>
            </w:pPr>
          </w:p>
          <w:p w14:paraId="0DD3E060"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3: Program Development and Planning</w:t>
            </w:r>
          </w:p>
          <w:p w14:paraId="145376CE"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Introduction</w:t>
            </w:r>
          </w:p>
          <w:p w14:paraId="61016B97" w14:textId="77777777" w:rsidR="0064270E" w:rsidRPr="00E61AF8" w:rsidRDefault="00E61AF8"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Pre-planning</w:t>
            </w:r>
            <w:r w:rsidR="0064270E" w:rsidRPr="00E61AF8">
              <w:rPr>
                <w:rFonts w:ascii="Chalkboard" w:hAnsi="Chalkboard" w:cs="Verdana"/>
                <w:color w:val="1A1A1A"/>
                <w:sz w:val="21"/>
                <w:szCs w:val="21"/>
              </w:rPr>
              <w:t xml:space="preserve"> and project management</w:t>
            </w:r>
          </w:p>
          <w:p w14:paraId="0E8966E3"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Situational Assessment</w:t>
            </w:r>
          </w:p>
          <w:p w14:paraId="483CBC93"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Identifying goals, population(s) of interest and objectives</w:t>
            </w:r>
          </w:p>
          <w:p w14:paraId="5D1B3063"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Identify strategies, activities and resources</w:t>
            </w:r>
          </w:p>
          <w:p w14:paraId="771C2FC3"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Developing indicators</w:t>
            </w:r>
          </w:p>
          <w:p w14:paraId="0F6137F7"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Review the program plan</w:t>
            </w:r>
          </w:p>
          <w:p w14:paraId="1FACB668" w14:textId="77777777" w:rsidR="0064270E" w:rsidRPr="00E61AF8" w:rsidRDefault="0064270E" w:rsidP="003D088E">
            <w:pPr>
              <w:widowControl w:val="0"/>
              <w:numPr>
                <w:ilvl w:val="0"/>
                <w:numId w:val="5"/>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i/>
                <w:iCs/>
                <w:color w:val="1A1A1A"/>
                <w:sz w:val="21"/>
                <w:szCs w:val="21"/>
              </w:rPr>
              <w:t>Assignment</w:t>
            </w:r>
          </w:p>
          <w:p w14:paraId="3FDE65AF"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4: Developing a Logic Model</w:t>
            </w:r>
          </w:p>
          <w:p w14:paraId="51EFC35D"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Introduction</w:t>
            </w:r>
          </w:p>
          <w:p w14:paraId="7626A9FD"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Stages in developing a logic model</w:t>
            </w:r>
          </w:p>
          <w:p w14:paraId="44543BA2"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Preparing to develop your logic model</w:t>
            </w:r>
          </w:p>
          <w:p w14:paraId="6E807EE7"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Developing or assembling information</w:t>
            </w:r>
          </w:p>
          <w:p w14:paraId="529167F1"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Creating the logic model</w:t>
            </w:r>
          </w:p>
          <w:p w14:paraId="2F4D647D" w14:textId="77777777" w:rsidR="0064270E" w:rsidRPr="00E61AF8" w:rsidRDefault="0064270E" w:rsidP="003D088E">
            <w:pPr>
              <w:widowControl w:val="0"/>
              <w:numPr>
                <w:ilvl w:val="0"/>
                <w:numId w:val="6"/>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Review and revise the logic model</w:t>
            </w:r>
          </w:p>
          <w:p w14:paraId="4714E461" w14:textId="77777777" w:rsidR="0064270E" w:rsidRDefault="0064270E" w:rsidP="003D088E">
            <w:pPr>
              <w:widowControl w:val="0"/>
              <w:numPr>
                <w:ilvl w:val="0"/>
                <w:numId w:val="6"/>
              </w:numPr>
              <w:tabs>
                <w:tab w:val="left" w:pos="220"/>
                <w:tab w:val="left" w:pos="720"/>
              </w:tabs>
              <w:autoSpaceDE w:val="0"/>
              <w:autoSpaceDN w:val="0"/>
              <w:adjustRightInd w:val="0"/>
              <w:ind w:hanging="720"/>
              <w:jc w:val="both"/>
              <w:rPr>
                <w:rFonts w:ascii="Helvetica" w:hAnsi="Helvetica" w:cs="Helvetica"/>
                <w:color w:val="1A1A1A"/>
              </w:rPr>
            </w:pPr>
            <w:r w:rsidRPr="00E61AF8">
              <w:rPr>
                <w:rFonts w:ascii="Chalkboard" w:hAnsi="Chalkboard" w:cs="Verdana"/>
                <w:i/>
                <w:iCs/>
                <w:color w:val="1A1A1A"/>
                <w:sz w:val="21"/>
                <w:szCs w:val="21"/>
              </w:rPr>
              <w:t>Assignment</w:t>
            </w:r>
          </w:p>
          <w:p w14:paraId="078A3655" w14:textId="77777777" w:rsidR="0064270E" w:rsidRDefault="0064270E" w:rsidP="003D088E">
            <w:pPr>
              <w:widowControl w:val="0"/>
              <w:autoSpaceDE w:val="0"/>
              <w:autoSpaceDN w:val="0"/>
              <w:adjustRightInd w:val="0"/>
              <w:jc w:val="both"/>
              <w:rPr>
                <w:rFonts w:ascii="Helvetica" w:hAnsi="Helvetica" w:cs="Helvetica"/>
                <w:color w:val="1A1A1A"/>
              </w:rPr>
            </w:pPr>
          </w:p>
          <w:p w14:paraId="5C530D3B"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5: Strategies for Winning a Proposal</w:t>
            </w:r>
          </w:p>
          <w:p w14:paraId="792F6CAB"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Establish technical credibility</w:t>
            </w:r>
          </w:p>
          <w:p w14:paraId="2B68CCF7"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Use a funder-centered approach</w:t>
            </w:r>
          </w:p>
          <w:p w14:paraId="6E8BE87C"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Get the budget right</w:t>
            </w:r>
          </w:p>
          <w:p w14:paraId="0862C533"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Write simply</w:t>
            </w:r>
          </w:p>
          <w:p w14:paraId="5033FB96"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Add unique selling points (USPs)</w:t>
            </w:r>
          </w:p>
          <w:p w14:paraId="75477CF6"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Go the extra mile</w:t>
            </w:r>
          </w:p>
          <w:p w14:paraId="5291D08B" w14:textId="77777777" w:rsidR="0064270E" w:rsidRPr="00E61AF8" w:rsidRDefault="0064270E" w:rsidP="003D088E">
            <w:pPr>
              <w:widowControl w:val="0"/>
              <w:numPr>
                <w:ilvl w:val="0"/>
                <w:numId w:val="7"/>
              </w:numPr>
              <w:tabs>
                <w:tab w:val="left" w:pos="220"/>
                <w:tab w:val="left" w:pos="720"/>
              </w:tabs>
              <w:autoSpaceDE w:val="0"/>
              <w:autoSpaceDN w:val="0"/>
              <w:adjustRightInd w:val="0"/>
              <w:ind w:hanging="720"/>
              <w:jc w:val="both"/>
              <w:rPr>
                <w:rFonts w:ascii="Helvetica" w:hAnsi="Helvetica" w:cs="Helvetica"/>
                <w:color w:val="1A1A1A"/>
              </w:rPr>
            </w:pPr>
            <w:r w:rsidRPr="00E61AF8">
              <w:rPr>
                <w:rFonts w:ascii="Chalkboard" w:hAnsi="Chalkboard" w:cs="Verdana"/>
                <w:i/>
                <w:iCs/>
                <w:color w:val="1A1A1A"/>
                <w:sz w:val="21"/>
                <w:szCs w:val="21"/>
              </w:rPr>
              <w:t>Assignment</w:t>
            </w:r>
          </w:p>
          <w:p w14:paraId="3EFA42FB" w14:textId="77777777" w:rsidR="0064270E" w:rsidRDefault="0064270E" w:rsidP="003D088E">
            <w:pPr>
              <w:widowControl w:val="0"/>
              <w:autoSpaceDE w:val="0"/>
              <w:autoSpaceDN w:val="0"/>
              <w:adjustRightInd w:val="0"/>
              <w:jc w:val="both"/>
              <w:rPr>
                <w:rFonts w:ascii="Helvetica" w:hAnsi="Helvetica" w:cs="Helvetica"/>
                <w:color w:val="1A1A1A"/>
              </w:rPr>
            </w:pPr>
          </w:p>
          <w:p w14:paraId="21E872E6" w14:textId="77777777" w:rsidR="0064270E" w:rsidRPr="00E61AF8" w:rsidRDefault="0064270E" w:rsidP="003D088E">
            <w:pPr>
              <w:widowControl w:val="0"/>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6: The Building blocks of a Proposal</w:t>
            </w:r>
          </w:p>
          <w:p w14:paraId="6D8CA19E"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Introduction</w:t>
            </w:r>
          </w:p>
          <w:p w14:paraId="47210FDA"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Cover letter</w:t>
            </w:r>
          </w:p>
          <w:p w14:paraId="5A69F5EF"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Cover/title page</w:t>
            </w:r>
          </w:p>
          <w:p w14:paraId="2E0CC690"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Proprietary notice</w:t>
            </w:r>
          </w:p>
          <w:p w14:paraId="3B2A5C01"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Technical approach</w:t>
            </w:r>
          </w:p>
          <w:p w14:paraId="63185619"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Project team and relevant experience</w:t>
            </w:r>
          </w:p>
          <w:p w14:paraId="37ABDEB7"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Project budget</w:t>
            </w:r>
          </w:p>
          <w:p w14:paraId="578BDFF5"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Schedule/time table</w:t>
            </w:r>
          </w:p>
          <w:p w14:paraId="2C1B8CCD"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Certifications</w:t>
            </w:r>
          </w:p>
          <w:p w14:paraId="37F5634C"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End reviews</w:t>
            </w:r>
          </w:p>
          <w:p w14:paraId="5BEF37BE" w14:textId="77777777" w:rsidR="0064270E" w:rsidRPr="00E61AF8" w:rsidRDefault="0064270E" w:rsidP="003D088E">
            <w:pPr>
              <w:widowControl w:val="0"/>
              <w:numPr>
                <w:ilvl w:val="0"/>
                <w:numId w:val="8"/>
              </w:numPr>
              <w:tabs>
                <w:tab w:val="left" w:pos="220"/>
                <w:tab w:val="left" w:pos="720"/>
              </w:tabs>
              <w:autoSpaceDE w:val="0"/>
              <w:autoSpaceDN w:val="0"/>
              <w:adjustRightInd w:val="0"/>
              <w:ind w:hanging="720"/>
              <w:jc w:val="both"/>
              <w:rPr>
                <w:rFonts w:ascii="Chalkboard" w:hAnsi="Chalkboard" w:cs="Helvetica"/>
                <w:color w:val="1A1A1A"/>
                <w:sz w:val="21"/>
                <w:szCs w:val="21"/>
              </w:rPr>
            </w:pPr>
            <w:r w:rsidRPr="00E61AF8">
              <w:rPr>
                <w:rFonts w:ascii="Chalkboard" w:hAnsi="Chalkboard" w:cs="Verdana"/>
                <w:color w:val="1A1A1A"/>
                <w:sz w:val="21"/>
                <w:szCs w:val="21"/>
              </w:rPr>
              <w:t>Appendixes</w:t>
            </w:r>
          </w:p>
          <w:p w14:paraId="033A6BC3" w14:textId="77777777" w:rsidR="00E61AF8" w:rsidRDefault="0064270E" w:rsidP="003D088E">
            <w:pPr>
              <w:widowControl w:val="0"/>
              <w:numPr>
                <w:ilvl w:val="0"/>
                <w:numId w:val="8"/>
              </w:numPr>
              <w:tabs>
                <w:tab w:val="left" w:pos="220"/>
                <w:tab w:val="left" w:pos="720"/>
              </w:tabs>
              <w:autoSpaceDE w:val="0"/>
              <w:autoSpaceDN w:val="0"/>
              <w:adjustRightInd w:val="0"/>
              <w:ind w:hanging="720"/>
              <w:jc w:val="both"/>
              <w:rPr>
                <w:rFonts w:ascii="Helvetica" w:hAnsi="Helvetica" w:cs="Helvetica"/>
                <w:color w:val="1A1A1A"/>
              </w:rPr>
            </w:pPr>
            <w:r w:rsidRPr="00E61AF8">
              <w:rPr>
                <w:rFonts w:ascii="Chalkboard" w:hAnsi="Chalkboard" w:cs="Verdana"/>
                <w:i/>
                <w:iCs/>
                <w:color w:val="1A1A1A"/>
                <w:sz w:val="21"/>
                <w:szCs w:val="21"/>
              </w:rPr>
              <w:t>Assignment</w:t>
            </w:r>
          </w:p>
          <w:p w14:paraId="7344D55A" w14:textId="77777777" w:rsidR="007A5A74" w:rsidRDefault="007A5A74" w:rsidP="00E61AF8">
            <w:pPr>
              <w:widowControl w:val="0"/>
              <w:tabs>
                <w:tab w:val="left" w:pos="220"/>
                <w:tab w:val="left" w:pos="720"/>
              </w:tabs>
              <w:autoSpaceDE w:val="0"/>
              <w:autoSpaceDN w:val="0"/>
              <w:adjustRightInd w:val="0"/>
              <w:jc w:val="both"/>
              <w:rPr>
                <w:rFonts w:ascii="Helvetica" w:hAnsi="Helvetica" w:cs="Helvetica"/>
                <w:color w:val="1A1A1A"/>
              </w:rPr>
            </w:pPr>
          </w:p>
          <w:p w14:paraId="32B9E2C5" w14:textId="77777777" w:rsidR="0064270E" w:rsidRPr="00E61AF8" w:rsidRDefault="0064270E" w:rsidP="00E61AF8">
            <w:pPr>
              <w:widowControl w:val="0"/>
              <w:tabs>
                <w:tab w:val="left" w:pos="220"/>
                <w:tab w:val="left" w:pos="720"/>
              </w:tabs>
              <w:autoSpaceDE w:val="0"/>
              <w:autoSpaceDN w:val="0"/>
              <w:adjustRightInd w:val="0"/>
              <w:jc w:val="both"/>
              <w:rPr>
                <w:rFonts w:ascii="Chalkboard" w:hAnsi="Chalkboard" w:cs="Helvetica"/>
                <w:color w:val="70AD47" w:themeColor="accent6"/>
              </w:rPr>
            </w:pPr>
            <w:r w:rsidRPr="00E61AF8">
              <w:rPr>
                <w:rFonts w:ascii="Chalkboard" w:hAnsi="Chalkboard" w:cs="Verdana"/>
                <w:b/>
                <w:bCs/>
                <w:color w:val="70AD47" w:themeColor="accent6"/>
              </w:rPr>
              <w:t>Module 7: Packaging and Submitting the Proposal</w:t>
            </w:r>
          </w:p>
          <w:p w14:paraId="203D80E7" w14:textId="77777777" w:rsidR="0064270E" w:rsidRPr="007A5A74" w:rsidRDefault="0064270E" w:rsidP="003D088E">
            <w:pPr>
              <w:widowControl w:val="0"/>
              <w:numPr>
                <w:ilvl w:val="0"/>
                <w:numId w:val="9"/>
              </w:numPr>
              <w:tabs>
                <w:tab w:val="left" w:pos="220"/>
                <w:tab w:val="left" w:pos="720"/>
              </w:tabs>
              <w:autoSpaceDE w:val="0"/>
              <w:autoSpaceDN w:val="0"/>
              <w:adjustRightInd w:val="0"/>
              <w:ind w:hanging="720"/>
              <w:jc w:val="both"/>
              <w:rPr>
                <w:rFonts w:ascii="Chalkboard" w:hAnsi="Chalkboard" w:cs="Helvetica"/>
                <w:color w:val="1A1A1A"/>
                <w:sz w:val="21"/>
                <w:szCs w:val="21"/>
              </w:rPr>
            </w:pPr>
            <w:r w:rsidRPr="007A5A74">
              <w:rPr>
                <w:rFonts w:ascii="Chalkboard" w:hAnsi="Chalkboard" w:cs="Verdana"/>
                <w:color w:val="1A1A1A"/>
                <w:sz w:val="21"/>
                <w:szCs w:val="21"/>
              </w:rPr>
              <w:t>Introduction</w:t>
            </w:r>
          </w:p>
          <w:p w14:paraId="7286CF85" w14:textId="77777777" w:rsidR="0064270E" w:rsidRPr="007A5A74" w:rsidRDefault="0064270E" w:rsidP="003D088E">
            <w:pPr>
              <w:widowControl w:val="0"/>
              <w:numPr>
                <w:ilvl w:val="0"/>
                <w:numId w:val="9"/>
              </w:numPr>
              <w:tabs>
                <w:tab w:val="left" w:pos="220"/>
                <w:tab w:val="left" w:pos="720"/>
              </w:tabs>
              <w:autoSpaceDE w:val="0"/>
              <w:autoSpaceDN w:val="0"/>
              <w:adjustRightInd w:val="0"/>
              <w:ind w:hanging="720"/>
              <w:jc w:val="both"/>
              <w:rPr>
                <w:rFonts w:ascii="Chalkboard" w:hAnsi="Chalkboard" w:cs="Helvetica"/>
                <w:color w:val="1A1A1A"/>
                <w:sz w:val="21"/>
                <w:szCs w:val="21"/>
              </w:rPr>
            </w:pPr>
            <w:r w:rsidRPr="007A5A74">
              <w:rPr>
                <w:rFonts w:ascii="Chalkboard" w:hAnsi="Chalkboard" w:cs="Verdana"/>
                <w:color w:val="1A1A1A"/>
                <w:sz w:val="21"/>
                <w:szCs w:val="21"/>
              </w:rPr>
              <w:t>Funding agency forms</w:t>
            </w:r>
          </w:p>
          <w:p w14:paraId="38D40499" w14:textId="77777777" w:rsidR="0064270E" w:rsidRPr="007A5A74" w:rsidRDefault="0064270E" w:rsidP="003D088E">
            <w:pPr>
              <w:widowControl w:val="0"/>
              <w:numPr>
                <w:ilvl w:val="0"/>
                <w:numId w:val="9"/>
              </w:numPr>
              <w:tabs>
                <w:tab w:val="left" w:pos="220"/>
                <w:tab w:val="left" w:pos="720"/>
              </w:tabs>
              <w:autoSpaceDE w:val="0"/>
              <w:autoSpaceDN w:val="0"/>
              <w:adjustRightInd w:val="0"/>
              <w:ind w:hanging="720"/>
              <w:jc w:val="both"/>
              <w:rPr>
                <w:rFonts w:ascii="Chalkboard" w:hAnsi="Chalkboard" w:cs="Helvetica"/>
                <w:color w:val="1A1A1A"/>
                <w:sz w:val="21"/>
                <w:szCs w:val="21"/>
              </w:rPr>
            </w:pPr>
            <w:r w:rsidRPr="007A5A74">
              <w:rPr>
                <w:rFonts w:ascii="Chalkboard" w:hAnsi="Chalkboard" w:cs="Verdana"/>
                <w:color w:val="1A1A1A"/>
                <w:sz w:val="21"/>
                <w:szCs w:val="21"/>
              </w:rPr>
              <w:t>Packaging, politicking and refunding</w:t>
            </w:r>
          </w:p>
          <w:p w14:paraId="38C12EFC" w14:textId="77777777" w:rsidR="0064270E" w:rsidRPr="007A5A74" w:rsidRDefault="0064270E" w:rsidP="003D088E">
            <w:pPr>
              <w:widowControl w:val="0"/>
              <w:numPr>
                <w:ilvl w:val="0"/>
                <w:numId w:val="9"/>
              </w:numPr>
              <w:tabs>
                <w:tab w:val="left" w:pos="220"/>
                <w:tab w:val="left" w:pos="720"/>
              </w:tabs>
              <w:autoSpaceDE w:val="0"/>
              <w:autoSpaceDN w:val="0"/>
              <w:adjustRightInd w:val="0"/>
              <w:ind w:hanging="720"/>
              <w:jc w:val="both"/>
              <w:rPr>
                <w:rFonts w:ascii="Chalkboard" w:hAnsi="Chalkboard" w:cs="Helvetica"/>
                <w:color w:val="1A1A1A"/>
                <w:sz w:val="21"/>
                <w:szCs w:val="21"/>
              </w:rPr>
            </w:pPr>
            <w:r w:rsidRPr="007A5A74">
              <w:rPr>
                <w:rFonts w:ascii="Chalkboard" w:hAnsi="Chalkboard" w:cs="Verdana"/>
                <w:color w:val="1A1A1A"/>
                <w:sz w:val="21"/>
                <w:szCs w:val="21"/>
              </w:rPr>
              <w:t>Submission, traditional and online</w:t>
            </w:r>
          </w:p>
          <w:p w14:paraId="6634455F" w14:textId="77777777" w:rsidR="0064270E" w:rsidRDefault="0064270E" w:rsidP="003D088E">
            <w:pPr>
              <w:widowControl w:val="0"/>
              <w:numPr>
                <w:ilvl w:val="0"/>
                <w:numId w:val="9"/>
              </w:numPr>
              <w:tabs>
                <w:tab w:val="left" w:pos="220"/>
                <w:tab w:val="left" w:pos="720"/>
              </w:tabs>
              <w:autoSpaceDE w:val="0"/>
              <w:autoSpaceDN w:val="0"/>
              <w:adjustRightInd w:val="0"/>
              <w:ind w:hanging="720"/>
              <w:jc w:val="both"/>
              <w:rPr>
                <w:rFonts w:ascii="Helvetica" w:hAnsi="Helvetica" w:cs="Helvetica"/>
                <w:color w:val="1A1A1A"/>
              </w:rPr>
            </w:pPr>
            <w:r w:rsidRPr="007A5A74">
              <w:rPr>
                <w:rFonts w:ascii="Chalkboard" w:hAnsi="Chalkboard" w:cs="Verdana"/>
                <w:color w:val="1A1A1A"/>
                <w:sz w:val="21"/>
                <w:szCs w:val="21"/>
              </w:rPr>
              <w:t>Tips for final checks</w:t>
            </w:r>
          </w:p>
          <w:p w14:paraId="7E5646D1" w14:textId="77777777" w:rsidR="0064270E" w:rsidRDefault="0064270E" w:rsidP="003D088E">
            <w:pPr>
              <w:widowControl w:val="0"/>
              <w:autoSpaceDE w:val="0"/>
              <w:autoSpaceDN w:val="0"/>
              <w:adjustRightInd w:val="0"/>
              <w:jc w:val="both"/>
              <w:rPr>
                <w:rFonts w:ascii="Helvetica" w:hAnsi="Helvetica" w:cs="Helvetica"/>
                <w:color w:val="1A1A1A"/>
              </w:rPr>
            </w:pPr>
            <w:r>
              <w:rPr>
                <w:rFonts w:ascii="Helvetica" w:hAnsi="Helvetica" w:cs="Helvetica"/>
                <w:color w:val="1A1A1A"/>
              </w:rPr>
              <w:t> </w:t>
            </w:r>
          </w:p>
        </w:tc>
      </w:tr>
    </w:tbl>
    <w:p w14:paraId="2C82CC65" w14:textId="77777777" w:rsidR="007E6440" w:rsidRPr="000E0B50" w:rsidRDefault="007E6440" w:rsidP="007E6440">
      <w:pPr>
        <w:shd w:val="clear" w:color="auto" w:fill="FFFFFF"/>
        <w:spacing w:line="360" w:lineRule="atLeast"/>
        <w:jc w:val="both"/>
        <w:outlineLvl w:val="2"/>
        <w:rPr>
          <w:rFonts w:ascii="Chalkboard" w:eastAsia="Times New Roman" w:hAnsi="Chalkboard" w:cs="Arial"/>
          <w:b/>
          <w:color w:val="70AD47" w:themeColor="accent6"/>
        </w:rPr>
      </w:pPr>
      <w:r w:rsidRPr="000E0B50">
        <w:rPr>
          <w:rFonts w:ascii="Chalkboard" w:eastAsia="Times New Roman" w:hAnsi="Chalkboard" w:cs="Arial"/>
          <w:b/>
          <w:color w:val="70AD47" w:themeColor="accent6"/>
        </w:rPr>
        <w:lastRenderedPageBreak/>
        <w:t xml:space="preserve">Course Details </w:t>
      </w:r>
    </w:p>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6211"/>
      </w:tblGrid>
      <w:tr w:rsidR="007E6440" w:rsidRPr="00BB7DC2" w14:paraId="23EC45B5" w14:textId="77777777" w:rsidTr="00BD7DC8">
        <w:trPr>
          <w:trHeight w:val="690"/>
          <w:tblCellSpacing w:w="15" w:type="dxa"/>
        </w:trPr>
        <w:tc>
          <w:tcPr>
            <w:tcW w:w="2317" w:type="dxa"/>
            <w:tcBorders>
              <w:top w:val="nil"/>
              <w:left w:val="single" w:sz="6" w:space="0" w:color="DDDDDD"/>
            </w:tcBorders>
            <w:shd w:val="clear" w:color="auto" w:fill="F9F9F9"/>
            <w:tcMar>
              <w:top w:w="120" w:type="dxa"/>
              <w:left w:w="120" w:type="dxa"/>
              <w:bottom w:w="120" w:type="dxa"/>
              <w:right w:w="120" w:type="dxa"/>
            </w:tcMar>
            <w:hideMark/>
          </w:tcPr>
          <w:p w14:paraId="30E7FE75"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Start Date</w:t>
            </w:r>
          </w:p>
        </w:tc>
        <w:tc>
          <w:tcPr>
            <w:tcW w:w="0" w:type="auto"/>
            <w:tcBorders>
              <w:top w:val="nil"/>
              <w:left w:val="single" w:sz="6" w:space="0" w:color="DDDDDD"/>
            </w:tcBorders>
            <w:shd w:val="clear" w:color="auto" w:fill="F9F9F9"/>
            <w:tcMar>
              <w:top w:w="120" w:type="dxa"/>
              <w:left w:w="120" w:type="dxa"/>
              <w:bottom w:w="120" w:type="dxa"/>
              <w:right w:w="120" w:type="dxa"/>
            </w:tcMar>
            <w:hideMark/>
          </w:tcPr>
          <w:p w14:paraId="4F199815" w14:textId="36791153" w:rsidR="007E6440" w:rsidRPr="00DD2F46" w:rsidRDefault="008C2C50" w:rsidP="00BD7DC8">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12</w:t>
            </w:r>
            <w:r w:rsidR="00A63C6F">
              <w:rPr>
                <w:rFonts w:ascii="Chalkboard" w:eastAsia="Times New Roman" w:hAnsi="Chalkboard" w:cs="Times New Roman"/>
                <w:b/>
                <w:sz w:val="21"/>
                <w:szCs w:val="21"/>
              </w:rPr>
              <w:t xml:space="preserve"> February</w:t>
            </w:r>
            <w:r w:rsidR="007E6440" w:rsidRPr="00DD2F46">
              <w:rPr>
                <w:rFonts w:ascii="Chalkboard" w:eastAsia="Times New Roman" w:hAnsi="Chalkboard" w:cs="Times New Roman"/>
                <w:b/>
                <w:sz w:val="21"/>
                <w:szCs w:val="21"/>
              </w:rPr>
              <w:t xml:space="preserve"> 2018</w:t>
            </w:r>
          </w:p>
        </w:tc>
      </w:tr>
      <w:tr w:rsidR="007E6440" w:rsidRPr="00BB7DC2" w14:paraId="5FAB9778" w14:textId="77777777" w:rsidTr="00BD7DC8">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3AEFB2"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Course End Date</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0A4953" w14:textId="17FD2A52" w:rsidR="007E6440" w:rsidRPr="00DD2F46" w:rsidRDefault="008C2C50" w:rsidP="00BD7DC8">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22 February</w:t>
            </w:r>
            <w:r w:rsidR="007E6440" w:rsidRPr="00DD2F46">
              <w:rPr>
                <w:rFonts w:ascii="Chalkboard" w:eastAsia="Times New Roman" w:hAnsi="Chalkboard" w:cs="Times New Roman"/>
                <w:b/>
                <w:sz w:val="21"/>
                <w:szCs w:val="21"/>
              </w:rPr>
              <w:t xml:space="preserve"> 2018</w:t>
            </w:r>
          </w:p>
        </w:tc>
      </w:tr>
      <w:tr w:rsidR="007E6440" w:rsidRPr="00BB7DC2" w14:paraId="6927089B" w14:textId="77777777" w:rsidTr="00BD7DC8">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54DEB7C7"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t xml:space="preserve">Price Per Person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7F3D2E52" w14:textId="4026737C" w:rsidR="007E6440" w:rsidRPr="00403A8E" w:rsidRDefault="007E6440" w:rsidP="00BD7DC8">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8C2C50">
              <w:rPr>
                <w:rFonts w:ascii="Chalkboard" w:eastAsia="Times New Roman" w:hAnsi="Chalkboard" w:cs="Times New Roman"/>
                <w:b/>
                <w:sz w:val="21"/>
                <w:szCs w:val="21"/>
              </w:rPr>
              <w:t xml:space="preserve"> 3 15</w:t>
            </w:r>
            <w:r w:rsidRPr="00403A8E">
              <w:rPr>
                <w:rFonts w:ascii="Chalkboard" w:eastAsia="Times New Roman" w:hAnsi="Chalkboard" w:cs="Times New Roman"/>
                <w:b/>
                <w:sz w:val="21"/>
                <w:szCs w:val="21"/>
              </w:rPr>
              <w:t>0-00</w:t>
            </w:r>
          </w:p>
        </w:tc>
      </w:tr>
      <w:tr w:rsidR="007E6440" w:rsidRPr="00BB7DC2" w14:paraId="1A1D86AA" w14:textId="77777777" w:rsidTr="00BD7DC8">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82163A" w14:textId="77777777" w:rsidR="007E6440" w:rsidRPr="00DD2F46" w:rsidRDefault="007E6440" w:rsidP="00BD7DC8">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9B6279" w14:textId="77777777" w:rsidR="007E6440" w:rsidRPr="00DD2F46" w:rsidRDefault="007E6440" w:rsidP="00BD7DC8">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$ 1 000-00 Per delegate for 10 days including bed and breakfast</w:t>
            </w:r>
          </w:p>
        </w:tc>
      </w:tr>
      <w:tr w:rsidR="007E6440" w:rsidRPr="00BB7DC2" w14:paraId="62B53FB3" w14:textId="77777777" w:rsidTr="00BD7DC8">
        <w:trPr>
          <w:tblCellSpacing w:w="15"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79C3DEE7"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14:paraId="6A4B3821"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p>
        </w:tc>
      </w:tr>
      <w:tr w:rsidR="007E6440" w:rsidRPr="00BB7DC2" w14:paraId="0A551A2C" w14:textId="77777777" w:rsidTr="00BD7DC8">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599D94"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FF11A8" w14:textId="77777777" w:rsidR="007E6440" w:rsidRPr="00BB7DC2" w:rsidRDefault="007E6440" w:rsidP="00BD7DC8">
            <w:pPr>
              <w:spacing w:before="150" w:after="300" w:line="300" w:lineRule="atLeast"/>
              <w:jc w:val="both"/>
              <w:rPr>
                <w:rFonts w:ascii="Chalkboard" w:eastAsia="Times New Roman" w:hAnsi="Chalkboard" w:cs="Times New Roman"/>
                <w:sz w:val="21"/>
                <w:szCs w:val="21"/>
              </w:rPr>
            </w:pPr>
          </w:p>
        </w:tc>
      </w:tr>
    </w:tbl>
    <w:p w14:paraId="7DD9D00A" w14:textId="77777777" w:rsidR="007E6440" w:rsidRPr="002F1B87" w:rsidRDefault="007E6440" w:rsidP="007E6440">
      <w:pPr>
        <w:jc w:val="both"/>
        <w:rPr>
          <w:rFonts w:ascii="Chalkboard" w:hAnsi="Chalkboard"/>
          <w:b/>
          <w:color w:val="70AD47" w:themeColor="accent6"/>
          <w:sz w:val="21"/>
          <w:szCs w:val="21"/>
        </w:rPr>
      </w:pPr>
    </w:p>
    <w:p w14:paraId="2C329EC5" w14:textId="77777777" w:rsidR="00835367" w:rsidRDefault="002E72FF"/>
    <w:sectPr w:rsidR="00835367"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0E"/>
    <w:rsid w:val="001D5229"/>
    <w:rsid w:val="002A62CC"/>
    <w:rsid w:val="002E72FF"/>
    <w:rsid w:val="003D088E"/>
    <w:rsid w:val="003E485A"/>
    <w:rsid w:val="004E72F5"/>
    <w:rsid w:val="0064270E"/>
    <w:rsid w:val="006B54F2"/>
    <w:rsid w:val="007A5A74"/>
    <w:rsid w:val="007E6440"/>
    <w:rsid w:val="008C2C50"/>
    <w:rsid w:val="009E1241"/>
    <w:rsid w:val="00A63C6F"/>
    <w:rsid w:val="00B75149"/>
    <w:rsid w:val="00BE4F01"/>
    <w:rsid w:val="00BE728F"/>
    <w:rsid w:val="00DF16F6"/>
    <w:rsid w:val="00E448C9"/>
    <w:rsid w:val="00E61AF8"/>
    <w:rsid w:val="00FD0D52"/>
    <w:rsid w:val="00FF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1C6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588</Words>
  <Characters>3352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Details </vt:lpstr>
    </vt:vector>
  </TitlesOfParts>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6</cp:revision>
  <dcterms:created xsi:type="dcterms:W3CDTF">2017-12-25T07:28:00Z</dcterms:created>
  <dcterms:modified xsi:type="dcterms:W3CDTF">2017-12-25T09:11:00Z</dcterms:modified>
</cp:coreProperties>
</file>