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1CCF" w14:textId="4963159C" w:rsidR="00781D07" w:rsidRDefault="00781D07" w:rsidP="00781D07">
      <w:pPr>
        <w:pStyle w:val="NoSpacing"/>
        <w:jc w:val="right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3C2A52" wp14:editId="57CE0928">
            <wp:simplePos x="0" y="0"/>
            <wp:positionH relativeFrom="column">
              <wp:posOffset>133985</wp:posOffset>
            </wp:positionH>
            <wp:positionV relativeFrom="paragraph">
              <wp:posOffset>-389890</wp:posOffset>
            </wp:positionV>
            <wp:extent cx="4591050" cy="2356739"/>
            <wp:effectExtent l="0" t="0" r="0" b="5715"/>
            <wp:wrapNone/>
            <wp:docPr id="1" name="Picture 1" descr="cid:image003.png@01CF9F80.1331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9F80.13316BF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5235" r="7387" b="6283"/>
                    <a:stretch/>
                  </pic:blipFill>
                  <pic:spPr bwMode="auto">
                    <a:xfrm>
                      <a:off x="0" y="0"/>
                      <a:ext cx="4591050" cy="235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FA089" w14:textId="2BB685BE" w:rsidR="00853B79" w:rsidRDefault="00853B79" w:rsidP="00853B79">
      <w:pPr>
        <w:pStyle w:val="Title"/>
        <w:rPr>
          <w:rFonts w:ascii="Baskerville Old Face" w:hAnsi="Baskerville Old Face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09B25C" w14:textId="6038F4BB" w:rsidR="00853B79" w:rsidRPr="00853B79" w:rsidRDefault="00853B79" w:rsidP="00853B79"/>
    <w:p w14:paraId="487901DB" w14:textId="5E7615E9" w:rsidR="00853B79" w:rsidRPr="00B91913" w:rsidRDefault="00853B79" w:rsidP="001B08FA">
      <w:pPr>
        <w:pStyle w:val="Title"/>
        <w:tabs>
          <w:tab w:val="left" w:pos="1905"/>
          <w:tab w:val="center" w:pos="3578"/>
        </w:tabs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BE7DFC" w14:textId="1A35A4C4" w:rsidR="00853B79" w:rsidRPr="00B91913" w:rsidRDefault="00853B79" w:rsidP="00853B79">
      <w:pPr>
        <w:pStyle w:val="Title"/>
        <w:jc w:val="center"/>
        <w:rPr>
          <w:rFonts w:ascii="Tahoma" w:hAnsi="Tahoma" w:cs="Tahoma"/>
          <w:color w:val="000000" w:themeColor="text1"/>
          <w:spacing w:val="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2DF187" w14:textId="77777777" w:rsidR="00433164" w:rsidRPr="00C87738" w:rsidRDefault="00433164" w:rsidP="00433164">
      <w:pPr>
        <w:spacing w:before="100" w:beforeAutospacing="1" w:after="100" w:afterAutospacing="1" w:line="240" w:lineRule="auto"/>
        <w:textAlignment w:val="baseline"/>
        <w:outlineLvl w:val="0"/>
        <w:rPr>
          <w:rFonts w:ascii="Chalkboard" w:eastAsia="Times New Roman" w:hAnsi="Chalkboard" w:cs="Times New Roman"/>
          <w:b/>
          <w:color w:val="70AD47" w:themeColor="accent6"/>
          <w:kern w:val="36"/>
          <w:sz w:val="28"/>
          <w:szCs w:val="28"/>
          <w:lang w:val="en-US"/>
        </w:rPr>
      </w:pPr>
      <w:r w:rsidRPr="00C87738">
        <w:rPr>
          <w:rFonts w:ascii="Chalkboard" w:eastAsia="Times New Roman" w:hAnsi="Chalkboard" w:cs="Times New Roman"/>
          <w:b/>
          <w:color w:val="70AD47" w:themeColor="accent6"/>
          <w:kern w:val="36"/>
          <w:sz w:val="28"/>
          <w:szCs w:val="28"/>
          <w:lang w:val="en-US"/>
        </w:rPr>
        <w:t>Supply Chain Management: Strategy and Planning for Effective Operations, Short Course</w:t>
      </w:r>
    </w:p>
    <w:p w14:paraId="3AFE9D90" w14:textId="2BB2F0A8" w:rsidR="00DC5F71" w:rsidRPr="00DC5F71" w:rsidRDefault="00DC5F71" w:rsidP="00C87738">
      <w:pPr>
        <w:spacing w:after="0" w:line="240" w:lineRule="auto"/>
        <w:jc w:val="both"/>
        <w:rPr>
          <w:rFonts w:ascii="Chalkboard" w:eastAsia="Times New Roman" w:hAnsi="Chalkboard" w:cs="Times New Roman"/>
          <w:sz w:val="24"/>
          <w:szCs w:val="24"/>
          <w:lang w:val="en-US"/>
        </w:rPr>
      </w:pPr>
      <w:r w:rsidRPr="00DC5F71">
        <w:rPr>
          <w:rFonts w:ascii="Chalkboard" w:eastAsia="Times New Roman" w:hAnsi="Chalkboard" w:cs="Times New Roman"/>
          <w:color w:val="313233"/>
          <w:sz w:val="23"/>
          <w:szCs w:val="23"/>
          <w:shd w:val="clear" w:color="auto" w:fill="FFFFFF"/>
          <w:lang w:val="en-US"/>
        </w:rPr>
        <w:t>Taught by leading authorities on management, strategy, marketing and decision sciences, this program offers an interdisciplinary approach to managing supply chains and leadi</w:t>
      </w:r>
      <w:r>
        <w:rPr>
          <w:rFonts w:ascii="Chalkboard" w:eastAsia="Times New Roman" w:hAnsi="Chalkboard" w:cs="Times New Roman"/>
          <w:color w:val="313233"/>
          <w:sz w:val="23"/>
          <w:szCs w:val="23"/>
          <w:shd w:val="clear" w:color="auto" w:fill="FFFFFF"/>
          <w:lang w:val="en-US"/>
        </w:rPr>
        <w:t>ng effective operations. The experts</w:t>
      </w:r>
      <w:r w:rsidRPr="00DC5F71">
        <w:rPr>
          <w:rFonts w:ascii="Chalkboard" w:eastAsia="Times New Roman" w:hAnsi="Chalkboard" w:cs="Times New Roman"/>
          <w:color w:val="313233"/>
          <w:sz w:val="23"/>
          <w:szCs w:val="23"/>
          <w:shd w:val="clear" w:color="auto" w:fill="FFFFFF"/>
          <w:lang w:val="en-US"/>
        </w:rPr>
        <w:t xml:space="preserve"> present state-of-the-art models and real-world case studies on managing facilities, inventories, transportation, information, outsourcing, strategic partnering and more.</w:t>
      </w:r>
    </w:p>
    <w:p w14:paraId="3E21B448" w14:textId="73338301" w:rsidR="00257997" w:rsidRDefault="00257997" w:rsidP="00C87738">
      <w:pPr>
        <w:jc w:val="both"/>
        <w:rPr>
          <w:rFonts w:ascii="Chalkboard" w:hAnsi="Chalkboar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EF6EC2" w14:textId="0078F354" w:rsidR="00DC5F71" w:rsidRPr="00C87738" w:rsidRDefault="00DC5F71" w:rsidP="000A2C25">
      <w:pPr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738">
        <w:rPr>
          <w:rFonts w:ascii="Chalkboard" w:hAnsi="Chalkboard"/>
          <w:b/>
          <w:color w:val="70AD47" w:themeColor="accent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Overview</w:t>
      </w:r>
    </w:p>
    <w:p w14:paraId="60610334" w14:textId="77777777" w:rsidR="00DC5F71" w:rsidRPr="00DC5F71" w:rsidRDefault="00DC5F71" w:rsidP="00DC5F71">
      <w:pPr>
        <w:pStyle w:val="NormalWeb"/>
        <w:spacing w:line="360" w:lineRule="atLeast"/>
        <w:jc w:val="both"/>
        <w:textAlignment w:val="baseline"/>
        <w:rPr>
          <w:rFonts w:ascii="Chalkboard" w:hAnsi="Chalkboard"/>
          <w:color w:val="313233"/>
          <w:sz w:val="22"/>
          <w:szCs w:val="22"/>
        </w:rPr>
      </w:pPr>
      <w:r w:rsidRPr="00DC5F71">
        <w:rPr>
          <w:rFonts w:ascii="Chalkboard" w:hAnsi="Chalkboard"/>
          <w:color w:val="313233"/>
          <w:sz w:val="22"/>
          <w:szCs w:val="22"/>
        </w:rPr>
        <w:t>You will learn effective strategies for managing logistics and operating complex networks. You’ll develop new skills for integrating your supply chain into a coordinated system. You’ll gain practical tools for increasing service levels and reducing costs. And you’ll be inspired to redesign your operations for peak performance.</w:t>
      </w:r>
    </w:p>
    <w:p w14:paraId="04C4CD91" w14:textId="77777777" w:rsidR="00DC5F71" w:rsidRPr="00DC5F71" w:rsidRDefault="00DC5F71" w:rsidP="00DC5F71">
      <w:pPr>
        <w:pStyle w:val="Heading6"/>
        <w:jc w:val="both"/>
        <w:textAlignment w:val="baseline"/>
        <w:rPr>
          <w:rFonts w:ascii="Chalkboard" w:eastAsia="Times New Roman" w:hAnsi="Chalkboard"/>
          <w:color w:val="313233"/>
        </w:rPr>
      </w:pPr>
      <w:r w:rsidRPr="00DC5F71">
        <w:rPr>
          <w:rFonts w:ascii="Chalkboard" w:eastAsia="Times New Roman" w:hAnsi="Chalkboard"/>
          <w:b/>
          <w:bCs/>
          <w:color w:val="313233"/>
        </w:rPr>
        <w:t>In this course, you will:</w:t>
      </w:r>
      <w:r w:rsidRPr="00DC5F71">
        <w:rPr>
          <w:rStyle w:val="apple-converted-space"/>
          <w:rFonts w:ascii="Chalkboard" w:eastAsia="Times New Roman" w:hAnsi="Chalkboard"/>
          <w:b/>
          <w:bCs/>
          <w:color w:val="313233"/>
        </w:rPr>
        <w:t> </w:t>
      </w:r>
    </w:p>
    <w:p w14:paraId="0D0EE7D4" w14:textId="77777777" w:rsidR="00DC5F71" w:rsidRPr="00DC5F71" w:rsidRDefault="00DC5F71" w:rsidP="00DC5F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DC5F71">
        <w:rPr>
          <w:rFonts w:ascii="Chalkboard" w:eastAsia="Times New Roman" w:hAnsi="Chalkboard"/>
          <w:color w:val="313233"/>
        </w:rPr>
        <w:t>Design supply chains that improve profitability</w:t>
      </w:r>
    </w:p>
    <w:p w14:paraId="0FE073AE" w14:textId="77777777" w:rsidR="00DC5F71" w:rsidRPr="00DC5F71" w:rsidRDefault="00DC5F71" w:rsidP="00DC5F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DC5F71">
        <w:rPr>
          <w:rFonts w:ascii="Chalkboard" w:eastAsia="Times New Roman" w:hAnsi="Chalkboard"/>
          <w:color w:val="313233"/>
        </w:rPr>
        <w:t>Use product design, strategic sourcing and contracts to most efficiently match supply and demand</w:t>
      </w:r>
    </w:p>
    <w:p w14:paraId="30C28E83" w14:textId="77777777" w:rsidR="00DC5F71" w:rsidRPr="00DC5F71" w:rsidRDefault="00DC5F71" w:rsidP="00DC5F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DC5F71">
        <w:rPr>
          <w:rFonts w:ascii="Chalkboard" w:eastAsia="Times New Roman" w:hAnsi="Chalkboard"/>
          <w:color w:val="313233"/>
        </w:rPr>
        <w:t>Build and maximize supply chain coordination and collaboration</w:t>
      </w:r>
    </w:p>
    <w:p w14:paraId="32E20930" w14:textId="77777777" w:rsidR="00DC5F71" w:rsidRPr="00DC5F71" w:rsidRDefault="00DC5F71" w:rsidP="00DC5F7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DC5F71">
        <w:rPr>
          <w:rFonts w:ascii="Chalkboard" w:eastAsia="Times New Roman" w:hAnsi="Chalkboard"/>
          <w:color w:val="313233"/>
        </w:rPr>
        <w:t>Identify supply-chain risks and design risk-mitigation strategies</w:t>
      </w:r>
    </w:p>
    <w:p w14:paraId="62C8B485" w14:textId="48B1F83C" w:rsidR="00801A30" w:rsidRPr="00F6145B" w:rsidRDefault="00DC5F71" w:rsidP="000A2C25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DC5F71">
        <w:rPr>
          <w:rFonts w:ascii="Chalkboard" w:eastAsia="Times New Roman" w:hAnsi="Chalkboard"/>
          <w:color w:val="313233"/>
        </w:rPr>
        <w:t>Explore purchasing, production and distribution strategies for a global environment</w:t>
      </w:r>
    </w:p>
    <w:p w14:paraId="4944BBFC" w14:textId="77777777" w:rsidR="00801A30" w:rsidRPr="00801A30" w:rsidRDefault="00801A30" w:rsidP="00801A30">
      <w:pPr>
        <w:pStyle w:val="Heading2"/>
        <w:jc w:val="both"/>
        <w:textAlignment w:val="baseline"/>
        <w:rPr>
          <w:rFonts w:ascii="Chalkboard" w:eastAsia="Times New Roman" w:hAnsi="Chalkboard"/>
          <w:color w:val="70AD47" w:themeColor="accent6"/>
          <w:sz w:val="28"/>
          <w:szCs w:val="28"/>
          <w:lang w:val="en-US"/>
        </w:rPr>
      </w:pPr>
      <w:r w:rsidRPr="00801A30">
        <w:rPr>
          <w:rFonts w:ascii="Chalkboard" w:eastAsia="Times New Roman" w:hAnsi="Chalkboard"/>
          <w:b/>
          <w:bCs/>
          <w:color w:val="70AD47" w:themeColor="accent6"/>
          <w:sz w:val="28"/>
          <w:szCs w:val="28"/>
        </w:rPr>
        <w:t>Programme Structure</w:t>
      </w:r>
    </w:p>
    <w:p w14:paraId="6CEC87BD" w14:textId="77777777" w:rsidR="00801A30" w:rsidRPr="00801A30" w:rsidRDefault="00801A30" w:rsidP="00801A30">
      <w:pPr>
        <w:jc w:val="both"/>
        <w:rPr>
          <w:rFonts w:ascii="Chalkboard" w:eastAsia="Times New Roman" w:hAnsi="Chalkboard"/>
        </w:rPr>
      </w:pPr>
      <w:r w:rsidRPr="00801A30">
        <w:rPr>
          <w:rStyle w:val="Strong"/>
          <w:rFonts w:ascii="Chalkboard" w:eastAsia="Times New Roman" w:hAnsi="Chalkboard"/>
          <w:color w:val="313233"/>
          <w:bdr w:val="none" w:sz="0" w:space="0" w:color="auto" w:frame="1"/>
        </w:rPr>
        <w:t>Link Between Supply Chain Strategy and Structure</w:t>
      </w:r>
    </w:p>
    <w:p w14:paraId="49204BA8" w14:textId="77777777" w:rsidR="00801A30" w:rsidRPr="00801A30" w:rsidRDefault="00801A30" w:rsidP="00801A3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Identify drivers of supply chain performance</w:t>
      </w:r>
    </w:p>
    <w:p w14:paraId="77033861" w14:textId="77777777" w:rsidR="00801A30" w:rsidRPr="00801A30" w:rsidRDefault="00801A30" w:rsidP="00801A3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Link the structure of these drivers to the success of supply chain strategy</w:t>
      </w:r>
    </w:p>
    <w:p w14:paraId="5196E4F6" w14:textId="77777777" w:rsidR="00801A30" w:rsidRPr="00801A30" w:rsidRDefault="00801A30" w:rsidP="00801A30">
      <w:pPr>
        <w:spacing w:after="0" w:line="240" w:lineRule="auto"/>
        <w:jc w:val="both"/>
        <w:rPr>
          <w:rFonts w:ascii="Chalkboard" w:eastAsia="Times New Roman" w:hAnsi="Chalkboard"/>
        </w:rPr>
      </w:pPr>
      <w:r w:rsidRPr="00801A30">
        <w:rPr>
          <w:rStyle w:val="Strong"/>
          <w:rFonts w:ascii="Chalkboard" w:eastAsia="Times New Roman" w:hAnsi="Chalkboard"/>
          <w:color w:val="313233"/>
          <w:bdr w:val="none" w:sz="0" w:space="0" w:color="auto" w:frame="1"/>
        </w:rPr>
        <w:t>Supply Chain Network Design</w:t>
      </w:r>
    </w:p>
    <w:p w14:paraId="24DA97CC" w14:textId="28C68EB5" w:rsidR="00801A30" w:rsidRPr="00801A30" w:rsidRDefault="00801A30" w:rsidP="00801A30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Identify trade-offs in supply chain network design</w:t>
      </w:r>
    </w:p>
    <w:p w14:paraId="70FE2C32" w14:textId="77777777" w:rsidR="00801A30" w:rsidRPr="00801A30" w:rsidRDefault="00801A30" w:rsidP="00801A30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Discuss approaches to account for uncertainty and risk when designing networks</w:t>
      </w:r>
    </w:p>
    <w:p w14:paraId="61F2781E" w14:textId="77777777" w:rsidR="00801A30" w:rsidRPr="00801A30" w:rsidRDefault="00801A30" w:rsidP="00801A30">
      <w:pPr>
        <w:spacing w:after="0" w:line="240" w:lineRule="auto"/>
        <w:jc w:val="both"/>
        <w:rPr>
          <w:rFonts w:ascii="Chalkboard" w:eastAsia="Times New Roman" w:hAnsi="Chalkboard"/>
        </w:rPr>
      </w:pPr>
      <w:r w:rsidRPr="00801A30">
        <w:rPr>
          <w:rStyle w:val="Strong"/>
          <w:rFonts w:ascii="Chalkboard" w:eastAsia="Times New Roman" w:hAnsi="Chalkboard"/>
          <w:color w:val="313233"/>
          <w:bdr w:val="none" w:sz="0" w:space="0" w:color="auto" w:frame="1"/>
        </w:rPr>
        <w:t>Supply Chain Coordination and Integration</w:t>
      </w:r>
      <w:r w:rsidRPr="00801A30">
        <w:rPr>
          <w:rStyle w:val="apple-converted-space"/>
          <w:rFonts w:ascii="Chalkboard" w:eastAsia="Times New Roman" w:hAnsi="Chalkboard"/>
          <w:b/>
          <w:bCs/>
          <w:color w:val="313233"/>
          <w:bdr w:val="none" w:sz="0" w:space="0" w:color="auto" w:frame="1"/>
        </w:rPr>
        <w:t> </w:t>
      </w:r>
    </w:p>
    <w:p w14:paraId="2DF6FDC7" w14:textId="77777777" w:rsidR="00801A30" w:rsidRPr="00801A30" w:rsidRDefault="00801A30" w:rsidP="00801A30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lastRenderedPageBreak/>
        <w:t>Discuss mechanisms to reduce cycle inventory without hurting costs</w:t>
      </w:r>
    </w:p>
    <w:p w14:paraId="77727DD4" w14:textId="77777777" w:rsidR="00801A30" w:rsidRPr="00801A30" w:rsidRDefault="00801A30" w:rsidP="00801A30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Identify approaches to reduce safety without hurting product availability</w:t>
      </w:r>
    </w:p>
    <w:p w14:paraId="7E52133E" w14:textId="77777777" w:rsidR="00801A30" w:rsidRPr="00801A30" w:rsidRDefault="00801A30" w:rsidP="00801A30">
      <w:pPr>
        <w:spacing w:after="0" w:line="240" w:lineRule="auto"/>
        <w:jc w:val="both"/>
        <w:rPr>
          <w:rFonts w:ascii="Chalkboard" w:eastAsia="Times New Roman" w:hAnsi="Chalkboard"/>
        </w:rPr>
      </w:pPr>
      <w:r w:rsidRPr="00801A30">
        <w:rPr>
          <w:rStyle w:val="Strong"/>
          <w:rFonts w:ascii="Chalkboard" w:eastAsia="Times New Roman" w:hAnsi="Chalkboard"/>
          <w:color w:val="313233"/>
          <w:bdr w:val="none" w:sz="0" w:space="0" w:color="auto" w:frame="1"/>
        </w:rPr>
        <w:t>Purchasing and Sourcing In a Supply Chain</w:t>
      </w:r>
      <w:r w:rsidRPr="00801A30">
        <w:rPr>
          <w:rStyle w:val="apple-converted-space"/>
          <w:rFonts w:ascii="Chalkboard" w:eastAsia="Times New Roman" w:hAnsi="Chalkboard"/>
          <w:b/>
          <w:bCs/>
          <w:color w:val="313233"/>
          <w:bdr w:val="none" w:sz="0" w:space="0" w:color="auto" w:frame="1"/>
        </w:rPr>
        <w:t> </w:t>
      </w:r>
    </w:p>
    <w:p w14:paraId="2DB91AA6" w14:textId="77777777" w:rsidR="00801A30" w:rsidRPr="00801A30" w:rsidRDefault="00801A30" w:rsidP="00801A30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Discuss frameworks for outsourcing and extracting value from procurement</w:t>
      </w:r>
    </w:p>
    <w:p w14:paraId="31402627" w14:textId="4AACED4F" w:rsidR="00801A30" w:rsidRPr="00801A30" w:rsidRDefault="001908A3" w:rsidP="00801A30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Analyse</w:t>
      </w:r>
      <w:r w:rsidR="00801A30" w:rsidRPr="00801A30">
        <w:rPr>
          <w:rFonts w:ascii="Chalkboard" w:eastAsia="Times New Roman" w:hAnsi="Chalkboard"/>
          <w:color w:val="313233"/>
        </w:rPr>
        <w:t xml:space="preserve"> strategies for pricing and auctions during procurement</w:t>
      </w:r>
    </w:p>
    <w:p w14:paraId="05046377" w14:textId="77777777" w:rsidR="00801A30" w:rsidRPr="00801A30" w:rsidRDefault="00801A30" w:rsidP="00801A30">
      <w:pPr>
        <w:spacing w:after="0" w:line="240" w:lineRule="auto"/>
        <w:jc w:val="both"/>
        <w:rPr>
          <w:rFonts w:ascii="Chalkboard" w:eastAsia="Times New Roman" w:hAnsi="Chalkboard"/>
        </w:rPr>
      </w:pPr>
      <w:r w:rsidRPr="00801A30">
        <w:rPr>
          <w:rStyle w:val="Strong"/>
          <w:rFonts w:ascii="Chalkboard" w:eastAsia="Times New Roman" w:hAnsi="Chalkboard"/>
          <w:color w:val="313233"/>
          <w:bdr w:val="none" w:sz="0" w:space="0" w:color="auto" w:frame="1"/>
        </w:rPr>
        <w:t>Managing Risk in a Global Supply Chain</w:t>
      </w:r>
      <w:r w:rsidRPr="00801A30">
        <w:rPr>
          <w:rStyle w:val="apple-converted-space"/>
          <w:rFonts w:ascii="Chalkboard" w:eastAsia="Times New Roman" w:hAnsi="Chalkboard"/>
          <w:b/>
          <w:bCs/>
          <w:color w:val="313233"/>
          <w:bdr w:val="none" w:sz="0" w:space="0" w:color="auto" w:frame="1"/>
        </w:rPr>
        <w:t> </w:t>
      </w:r>
    </w:p>
    <w:p w14:paraId="14686FAD" w14:textId="3F3A4ACF" w:rsidR="00801A30" w:rsidRPr="00801A30" w:rsidRDefault="001908A3" w:rsidP="00801A30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Analyse</w:t>
      </w:r>
      <w:r w:rsidR="00801A30" w:rsidRPr="00801A30">
        <w:rPr>
          <w:rFonts w:ascii="Chalkboard" w:eastAsia="Times New Roman" w:hAnsi="Chalkboard"/>
          <w:color w:val="313233"/>
        </w:rPr>
        <w:t xml:space="preserve"> sources of supply chain risk and explore strategies to help mitigate risk</w:t>
      </w:r>
    </w:p>
    <w:p w14:paraId="0590F01B" w14:textId="77777777" w:rsidR="00801A30" w:rsidRPr="00801A30" w:rsidRDefault="00801A30" w:rsidP="00801A30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Incorporate reputational risk into supply chain design</w:t>
      </w:r>
    </w:p>
    <w:p w14:paraId="2457EE63" w14:textId="77777777" w:rsidR="00801A30" w:rsidRPr="00E26193" w:rsidRDefault="00801A30" w:rsidP="00801A30">
      <w:pPr>
        <w:pStyle w:val="Heading2"/>
        <w:jc w:val="both"/>
        <w:textAlignment w:val="baseline"/>
        <w:rPr>
          <w:rFonts w:ascii="Chalkboard" w:eastAsia="Times New Roman" w:hAnsi="Chalkboard"/>
          <w:color w:val="70AD47" w:themeColor="accent6"/>
          <w:sz w:val="28"/>
          <w:szCs w:val="28"/>
        </w:rPr>
      </w:pPr>
      <w:r w:rsidRPr="00E26193">
        <w:rPr>
          <w:rFonts w:ascii="Chalkboard" w:eastAsia="Times New Roman" w:hAnsi="Chalkboard"/>
          <w:b/>
          <w:bCs/>
          <w:color w:val="70AD47" w:themeColor="accent6"/>
          <w:sz w:val="28"/>
          <w:szCs w:val="28"/>
        </w:rPr>
        <w:t>Audience</w:t>
      </w:r>
    </w:p>
    <w:p w14:paraId="5C6116BE" w14:textId="77777777" w:rsidR="00801A30" w:rsidRPr="00801A30" w:rsidRDefault="00801A30" w:rsidP="00801A30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Senior- or mid-level managers or consultants responsible for domestic and international supply-chain and logistics systems</w:t>
      </w:r>
    </w:p>
    <w:p w14:paraId="13B25B81" w14:textId="77777777" w:rsidR="00801A30" w:rsidRPr="00801A30" w:rsidRDefault="00801A30" w:rsidP="00801A30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Operations, purchasing, inventory control and transportation managers who want to ensure high customer-service levels, low system-wide costs and smooth production with as little inventory as possible</w:t>
      </w:r>
    </w:p>
    <w:p w14:paraId="6F27FB15" w14:textId="6B917DCE" w:rsidR="00E26193" w:rsidRPr="00FD20C4" w:rsidRDefault="00801A30" w:rsidP="00FD20C4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textAlignment w:val="baseline"/>
        <w:rPr>
          <w:rFonts w:ascii="Chalkboard" w:eastAsia="Times New Roman" w:hAnsi="Chalkboard"/>
          <w:color w:val="313233"/>
        </w:rPr>
      </w:pPr>
      <w:r w:rsidRPr="00801A30">
        <w:rPr>
          <w:rFonts w:ascii="Chalkboard" w:eastAsia="Times New Roman" w:hAnsi="Chalkboard"/>
          <w:color w:val="313233"/>
        </w:rPr>
        <w:t>Managers who want to gain a deeper understanding of the role supply chains play in a company’s overall business strategy</w:t>
      </w:r>
    </w:p>
    <w:p w14:paraId="7CCB125C" w14:textId="77777777" w:rsidR="00F6145B" w:rsidRPr="00F6145B" w:rsidRDefault="00F6145B" w:rsidP="00F6145B">
      <w:pPr>
        <w:pStyle w:val="ListParagraph"/>
        <w:rPr>
          <w:rFonts w:ascii="Chalkboard" w:hAnsi="Chalkboard"/>
          <w:b/>
          <w:color w:val="FF0000"/>
          <w:sz w:val="28"/>
          <w:szCs w:val="28"/>
        </w:rPr>
      </w:pPr>
      <w:r w:rsidRPr="00F6145B">
        <w:rPr>
          <w:rFonts w:ascii="Chalkboard" w:hAnsi="Chalkboard"/>
          <w:b/>
          <w:color w:val="FF0000"/>
          <w:sz w:val="28"/>
          <w:szCs w:val="28"/>
        </w:rPr>
        <w:t>Course Dates</w:t>
      </w:r>
    </w:p>
    <w:tbl>
      <w:tblPr>
        <w:tblpPr w:leftFromText="180" w:rightFromText="180" w:vertAnchor="text" w:horzAnchor="margin" w:tblpXSpec="center" w:tblpY="51"/>
        <w:tblW w:w="94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70AD47" w:themeFill="accent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5671"/>
      </w:tblGrid>
      <w:tr w:rsidR="00F6145B" w:rsidRPr="00BB7DC2" w14:paraId="6374BFB2" w14:textId="77777777" w:rsidTr="009339CD">
        <w:trPr>
          <w:trHeight w:val="690"/>
          <w:tblCellSpacing w:w="15" w:type="dxa"/>
        </w:trPr>
        <w:tc>
          <w:tcPr>
            <w:tcW w:w="3734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C429E" w14:textId="77777777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1 Course dates</w:t>
            </w:r>
          </w:p>
        </w:tc>
        <w:tc>
          <w:tcPr>
            <w:tcW w:w="5626" w:type="dxa"/>
            <w:tcBorders>
              <w:top w:val="nil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F7052" w14:textId="077D7486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8 April 2019- 1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April 2019</w:t>
            </w:r>
          </w:p>
        </w:tc>
      </w:tr>
      <w:tr w:rsidR="00F6145B" w:rsidRPr="00BB7DC2" w14:paraId="4D5B13FC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AFB90" w14:textId="77777777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2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CFD0" w14:textId="3CE205FC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10 June 2019- 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16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June 2019</w:t>
            </w:r>
          </w:p>
        </w:tc>
      </w:tr>
      <w:tr w:rsidR="00F6145B" w:rsidRPr="00BB7DC2" w14:paraId="4E85EE75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A97F1" w14:textId="77777777" w:rsidR="00F6145B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3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3D9E2" w14:textId="662D1B0C" w:rsidR="00F6145B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 August 2019- 1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August 2019</w:t>
            </w:r>
          </w:p>
          <w:p w14:paraId="2B0A8B12" w14:textId="4C37FF97" w:rsidR="00F6145B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9 September 2019- 1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5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September 2019</w:t>
            </w:r>
          </w:p>
        </w:tc>
      </w:tr>
      <w:tr w:rsidR="00F6145B" w:rsidRPr="00BB7DC2" w14:paraId="6072FA75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9CBD5" w14:textId="77777777" w:rsidR="00F6145B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Workshop 4 Course dates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D6F3E" w14:textId="2A3614CA" w:rsidR="00F6145B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 October 2019- 1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3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October 2019</w:t>
            </w:r>
          </w:p>
          <w:p w14:paraId="0B914E3C" w14:textId="77777777" w:rsidR="00F6145B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11 November 2019- 21 November 2019</w:t>
            </w:r>
          </w:p>
        </w:tc>
      </w:tr>
      <w:tr w:rsidR="00F6145B" w:rsidRPr="00BB7DC2" w14:paraId="28D37D4C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F5038" w14:textId="77777777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bCs/>
                <w:sz w:val="21"/>
                <w:szCs w:val="21"/>
              </w:rPr>
              <w:t xml:space="preserve">Price Per Person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53589" w14:textId="49E7EAD3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2 450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includes pick up from Airport to and fro, pick up from lodge to and fro to the training </w:t>
            </w:r>
            <w:proofErr w:type="spellStart"/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Center</w:t>
            </w:r>
            <w:proofErr w:type="spellEnd"/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F6145B" w:rsidRPr="00BB7DC2" w14:paraId="657943AB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A8CBF" w14:textId="77777777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lastRenderedPageBreak/>
              <w:t xml:space="preserve">Accommodation 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667CE" w14:textId="4E5ACAA8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$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490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per person for 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days (This include bed and Breakfast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and Dinner</w:t>
            </w:r>
            <w:r w:rsidRPr="009D595D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)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vat Included</w:t>
            </w:r>
          </w:p>
        </w:tc>
      </w:tr>
      <w:tr w:rsidR="00F6145B" w:rsidRPr="00BB7DC2" w14:paraId="55D7B07E" w14:textId="77777777" w:rsidTr="009339CD">
        <w:trPr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5DE72" w14:textId="77777777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Total Including Accommodation</w:t>
            </w: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3A7C2" w14:textId="5217204C" w:rsidR="00F6145B" w:rsidRPr="009D595D" w:rsidRDefault="00F6145B" w:rsidP="009339CD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2 940.00</w:t>
            </w:r>
          </w:p>
        </w:tc>
      </w:tr>
      <w:tr w:rsidR="00F6145B" w:rsidRPr="00BB7DC2" w14:paraId="4986BC50" w14:textId="77777777" w:rsidTr="009339CD">
        <w:trPr>
          <w:trHeight w:val="22"/>
          <w:tblCellSpacing w:w="15" w:type="dxa"/>
        </w:trPr>
        <w:tc>
          <w:tcPr>
            <w:tcW w:w="373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AA4A5" w14:textId="77777777" w:rsidR="00F6145B" w:rsidRPr="00BB7DC2" w:rsidRDefault="00F6145B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  <w:tc>
          <w:tcPr>
            <w:tcW w:w="562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70AD47" w:themeFill="accent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B23BD" w14:textId="77777777" w:rsidR="00F6145B" w:rsidRPr="00BB7DC2" w:rsidRDefault="00F6145B" w:rsidP="009339CD">
            <w:pPr>
              <w:shd w:val="clear" w:color="auto" w:fill="FFFFFF" w:themeFill="background1"/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sz w:val="21"/>
                <w:szCs w:val="21"/>
              </w:rPr>
            </w:pPr>
          </w:p>
        </w:tc>
      </w:tr>
    </w:tbl>
    <w:p w14:paraId="50F31ACF" w14:textId="77777777" w:rsidR="00F6145B" w:rsidRPr="00F6145B" w:rsidRDefault="00F6145B" w:rsidP="00F6145B">
      <w:pPr>
        <w:ind w:left="360"/>
        <w:rPr>
          <w:rFonts w:ascii="Chalkboard" w:hAnsi="Chalkboard"/>
          <w:b/>
        </w:rPr>
      </w:pPr>
    </w:p>
    <w:p w14:paraId="6BD85787" w14:textId="6E8CF7E0" w:rsidR="00E26193" w:rsidRDefault="00E26193" w:rsidP="00801A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0E43A9" w14:textId="0B468AD5" w:rsidR="00F6145B" w:rsidRDefault="00F6145B" w:rsidP="00801A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48B817" w14:textId="77777777" w:rsidR="00F6145B" w:rsidRDefault="00F6145B" w:rsidP="00801A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E9D978" w14:textId="31E2A0E3" w:rsidR="00F75246" w:rsidRPr="001908A3" w:rsidRDefault="00F75246" w:rsidP="001908A3">
      <w:pPr>
        <w:pStyle w:val="Heading2"/>
        <w:textAlignment w:val="baseline"/>
        <w:rPr>
          <w:rFonts w:ascii="Chalkboard" w:eastAsia="Times New Roman" w:hAnsi="Chalkboard"/>
          <w:color w:val="70AD47" w:themeColor="accent6"/>
          <w:sz w:val="28"/>
          <w:szCs w:val="28"/>
          <w:lang w:val="en-US"/>
        </w:rPr>
      </w:pPr>
      <w:r w:rsidRPr="00E26193">
        <w:rPr>
          <w:rFonts w:ascii="Chalkboard" w:eastAsia="Times New Roman" w:hAnsi="Chalkboard"/>
          <w:b/>
          <w:bCs/>
          <w:color w:val="70AD47" w:themeColor="accent6"/>
          <w:sz w:val="28"/>
          <w:szCs w:val="28"/>
        </w:rPr>
        <w:t>Detailed Programme Fact</w:t>
      </w:r>
    </w:p>
    <w:p w14:paraId="0DD73D5A" w14:textId="77777777" w:rsidR="00F75246" w:rsidRDefault="00F75246" w:rsidP="00F75246">
      <w:pPr>
        <w:numPr>
          <w:ilvl w:val="0"/>
          <w:numId w:val="8"/>
        </w:numPr>
        <w:pBdr>
          <w:bottom w:val="single" w:sz="6" w:space="0" w:color="E8ECED"/>
        </w:pBdr>
        <w:spacing w:after="0" w:line="360" w:lineRule="atLeast"/>
        <w:textAlignment w:val="baseline"/>
        <w:rPr>
          <w:rFonts w:ascii="Chalkboard" w:eastAsia="Times New Roman" w:hAnsi="Chalkboard"/>
          <w:color w:val="313233"/>
          <w:sz w:val="24"/>
          <w:szCs w:val="24"/>
        </w:rPr>
      </w:pPr>
      <w:r w:rsidRPr="00F75246">
        <w:rPr>
          <w:rStyle w:val="factitemlabel"/>
          <w:rFonts w:ascii="Chalkboard" w:eastAsia="Times New Roman" w:hAnsi="Chalkboard"/>
          <w:color w:val="313233"/>
          <w:sz w:val="24"/>
          <w:szCs w:val="24"/>
          <w:bdr w:val="none" w:sz="0" w:space="0" w:color="auto" w:frame="1"/>
        </w:rPr>
        <w:t>Programme intensity</w:t>
      </w:r>
      <w:r>
        <w:rPr>
          <w:rStyle w:val="factitemlabel"/>
          <w:rFonts w:ascii="Chalkboard" w:eastAsia="Times New Roman" w:hAnsi="Chalkboard"/>
          <w:color w:val="313233"/>
          <w:sz w:val="24"/>
          <w:szCs w:val="24"/>
          <w:bdr w:val="none" w:sz="0" w:space="0" w:color="auto" w:frame="1"/>
        </w:rPr>
        <w:t xml:space="preserve"> : </w:t>
      </w:r>
      <w:r w:rsidRPr="00F75246">
        <w:rPr>
          <w:rStyle w:val="factdata"/>
          <w:rFonts w:ascii="Chalkboard" w:eastAsia="Times New Roman" w:hAnsi="Chalkboard"/>
          <w:color w:val="313233"/>
          <w:sz w:val="24"/>
          <w:szCs w:val="24"/>
          <w:bdr w:val="none" w:sz="0" w:space="0" w:color="auto" w:frame="1"/>
        </w:rPr>
        <w:t>Full-time</w:t>
      </w:r>
      <w:r w:rsidRPr="00F75246">
        <w:rPr>
          <w:rStyle w:val="apple-converted-space"/>
          <w:rFonts w:ascii="Chalkboard" w:eastAsia="Times New Roman" w:hAnsi="Chalkboard"/>
          <w:color w:val="313233"/>
          <w:sz w:val="24"/>
          <w:szCs w:val="24"/>
          <w:bdr w:val="none" w:sz="0" w:space="0" w:color="auto" w:frame="1"/>
        </w:rPr>
        <w:t> </w:t>
      </w:r>
    </w:p>
    <w:p w14:paraId="0DA237ED" w14:textId="15594B63" w:rsidR="00F75246" w:rsidRPr="00E26193" w:rsidRDefault="00F75246" w:rsidP="00F75246">
      <w:pPr>
        <w:numPr>
          <w:ilvl w:val="0"/>
          <w:numId w:val="8"/>
        </w:numPr>
        <w:pBdr>
          <w:bottom w:val="single" w:sz="6" w:space="0" w:color="E8ECED"/>
        </w:pBdr>
        <w:spacing w:after="0" w:line="360" w:lineRule="atLeast"/>
        <w:textAlignment w:val="baseline"/>
        <w:rPr>
          <w:rFonts w:ascii="Chalkboard" w:eastAsia="Times New Roman" w:hAnsi="Chalkboard"/>
          <w:color w:val="313233"/>
          <w:sz w:val="24"/>
          <w:szCs w:val="24"/>
        </w:rPr>
      </w:pPr>
      <w:r w:rsidRPr="00F75246">
        <w:rPr>
          <w:rStyle w:val="factitemlabel"/>
          <w:rFonts w:ascii="Chalkboard" w:eastAsia="Times New Roman" w:hAnsi="Chalkboard"/>
          <w:color w:val="000000" w:themeColor="text1"/>
          <w:sz w:val="24"/>
          <w:szCs w:val="24"/>
          <w:bdr w:val="none" w:sz="0" w:space="0" w:color="auto" w:frame="1"/>
        </w:rPr>
        <w:t>Full-time duration</w:t>
      </w:r>
      <w:r w:rsidRPr="00F75246">
        <w:rPr>
          <w:rFonts w:ascii="Chalkboard" w:eastAsia="Times New Roman" w:hAnsi="Chalkboard"/>
          <w:color w:val="000000" w:themeColor="text1"/>
          <w:sz w:val="24"/>
          <w:szCs w:val="24"/>
        </w:rPr>
        <w:t xml:space="preserve"> 5 days</w:t>
      </w:r>
    </w:p>
    <w:p w14:paraId="052CCFB0" w14:textId="2328407F" w:rsidR="00E26193" w:rsidRPr="00F75246" w:rsidRDefault="00E26193" w:rsidP="00F75246">
      <w:pPr>
        <w:numPr>
          <w:ilvl w:val="0"/>
          <w:numId w:val="8"/>
        </w:numPr>
        <w:pBdr>
          <w:bottom w:val="single" w:sz="6" w:space="0" w:color="E8ECED"/>
        </w:pBdr>
        <w:spacing w:after="0" w:line="360" w:lineRule="atLeast"/>
        <w:textAlignment w:val="baseline"/>
        <w:rPr>
          <w:rFonts w:ascii="Chalkboard" w:eastAsia="Times New Roman" w:hAnsi="Chalkboard"/>
          <w:color w:val="313233"/>
          <w:sz w:val="24"/>
          <w:szCs w:val="24"/>
        </w:rPr>
      </w:pPr>
      <w:r>
        <w:rPr>
          <w:rFonts w:ascii="Chalkboard" w:eastAsia="Times New Roman" w:hAnsi="Chalkboard"/>
          <w:color w:val="000000" w:themeColor="text1"/>
          <w:sz w:val="24"/>
          <w:szCs w:val="24"/>
        </w:rPr>
        <w:t>Venue : Pretoria. South Africa</w:t>
      </w:r>
    </w:p>
    <w:p w14:paraId="0252BC46" w14:textId="77777777" w:rsidR="00801A30" w:rsidRPr="00F75246" w:rsidRDefault="00801A30" w:rsidP="000A2C25">
      <w:pPr>
        <w:rPr>
          <w:rFonts w:ascii="Chalkboard" w:hAnsi="Chalkboar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01A30" w:rsidRPr="00F75246" w:rsidSect="001C7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49EE" w14:textId="77777777" w:rsidR="00FB4378" w:rsidRDefault="00FB4378" w:rsidP="00257997">
      <w:pPr>
        <w:spacing w:after="0" w:line="240" w:lineRule="auto"/>
      </w:pPr>
      <w:r>
        <w:separator/>
      </w:r>
    </w:p>
  </w:endnote>
  <w:endnote w:type="continuationSeparator" w:id="0">
    <w:p w14:paraId="6C1A1BE0" w14:textId="77777777" w:rsidR="00FB4378" w:rsidRDefault="00FB4378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6194" w14:textId="77777777" w:rsidR="00FB4378" w:rsidRDefault="00FB4378" w:rsidP="00257997">
      <w:pPr>
        <w:spacing w:after="0" w:line="240" w:lineRule="auto"/>
      </w:pPr>
      <w:r>
        <w:separator/>
      </w:r>
    </w:p>
  </w:footnote>
  <w:footnote w:type="continuationSeparator" w:id="0">
    <w:p w14:paraId="445CD4AC" w14:textId="77777777" w:rsidR="00FB4378" w:rsidRDefault="00FB4378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146D"/>
    <w:multiLevelType w:val="multilevel"/>
    <w:tmpl w:val="A428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617A2"/>
    <w:multiLevelType w:val="multilevel"/>
    <w:tmpl w:val="9672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316C4"/>
    <w:multiLevelType w:val="multilevel"/>
    <w:tmpl w:val="3372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95838"/>
    <w:multiLevelType w:val="multilevel"/>
    <w:tmpl w:val="2B58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30BD3"/>
    <w:multiLevelType w:val="multilevel"/>
    <w:tmpl w:val="A77E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07391"/>
    <w:multiLevelType w:val="multilevel"/>
    <w:tmpl w:val="9F8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4248"/>
    <w:multiLevelType w:val="multilevel"/>
    <w:tmpl w:val="21BA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E7209"/>
    <w:multiLevelType w:val="multilevel"/>
    <w:tmpl w:val="449E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251DF"/>
    <w:rsid w:val="000A2C25"/>
    <w:rsid w:val="001908A3"/>
    <w:rsid w:val="001B08FA"/>
    <w:rsid w:val="001B7418"/>
    <w:rsid w:val="001C46DF"/>
    <w:rsid w:val="001C77F5"/>
    <w:rsid w:val="00216F12"/>
    <w:rsid w:val="00257997"/>
    <w:rsid w:val="0029086D"/>
    <w:rsid w:val="003026E1"/>
    <w:rsid w:val="003D15EA"/>
    <w:rsid w:val="00433164"/>
    <w:rsid w:val="00473734"/>
    <w:rsid w:val="004D3C48"/>
    <w:rsid w:val="00572BB8"/>
    <w:rsid w:val="005B142C"/>
    <w:rsid w:val="00781D07"/>
    <w:rsid w:val="00801A30"/>
    <w:rsid w:val="00853B79"/>
    <w:rsid w:val="008B224A"/>
    <w:rsid w:val="008D3A58"/>
    <w:rsid w:val="009041B8"/>
    <w:rsid w:val="0098073E"/>
    <w:rsid w:val="00B10A99"/>
    <w:rsid w:val="00B91913"/>
    <w:rsid w:val="00C87738"/>
    <w:rsid w:val="00DC5F71"/>
    <w:rsid w:val="00DD2568"/>
    <w:rsid w:val="00E26193"/>
    <w:rsid w:val="00E9759D"/>
    <w:rsid w:val="00F40091"/>
    <w:rsid w:val="00F6145B"/>
    <w:rsid w:val="00F75246"/>
    <w:rsid w:val="00F92317"/>
    <w:rsid w:val="00FB4378"/>
    <w:rsid w:val="00FD20C4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316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F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64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F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C5F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C5F71"/>
  </w:style>
  <w:style w:type="character" w:customStyle="1" w:styleId="Heading2Char">
    <w:name w:val="Heading 2 Char"/>
    <w:basedOn w:val="DefaultParagraphFont"/>
    <w:link w:val="Heading2"/>
    <w:uiPriority w:val="9"/>
    <w:rsid w:val="00801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01A30"/>
    <w:rPr>
      <w:b/>
      <w:bCs/>
    </w:rPr>
  </w:style>
  <w:style w:type="character" w:customStyle="1" w:styleId="factitemlabel">
    <w:name w:val="factitemlabel"/>
    <w:basedOn w:val="DefaultParagraphFont"/>
    <w:rsid w:val="00F75246"/>
  </w:style>
  <w:style w:type="character" w:customStyle="1" w:styleId="factdata">
    <w:name w:val="factdata"/>
    <w:basedOn w:val="DefaultParagraphFont"/>
    <w:rsid w:val="00F75246"/>
  </w:style>
  <w:style w:type="paragraph" w:styleId="ListParagraph">
    <w:name w:val="List Paragraph"/>
    <w:basedOn w:val="Normal"/>
    <w:uiPriority w:val="34"/>
    <w:qFormat/>
    <w:rsid w:val="00F6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CF9F80.13316BF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0EFF-4848-DE4A-9B87-DCC5CF6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Joseph Makuvaza</cp:lastModifiedBy>
  <cp:revision>9</cp:revision>
  <dcterms:created xsi:type="dcterms:W3CDTF">2017-12-30T12:41:00Z</dcterms:created>
  <dcterms:modified xsi:type="dcterms:W3CDTF">2018-10-29T20:50:00Z</dcterms:modified>
</cp:coreProperties>
</file>