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1CCF" w14:textId="4F84B8F7" w:rsidR="00781D07" w:rsidRDefault="00F858F2" w:rsidP="00781D07">
      <w:pPr>
        <w:pStyle w:val="NoSpacing"/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3C2A52" wp14:editId="0E47A644">
            <wp:simplePos x="0" y="0"/>
            <wp:positionH relativeFrom="column">
              <wp:posOffset>133985</wp:posOffset>
            </wp:positionH>
            <wp:positionV relativeFrom="paragraph">
              <wp:posOffset>-848360</wp:posOffset>
            </wp:positionV>
            <wp:extent cx="4591050" cy="2356485"/>
            <wp:effectExtent l="0" t="0" r="6350" b="5715"/>
            <wp:wrapNone/>
            <wp:docPr id="1" name="Picture 1" descr="cid:image003.png@01CF9F80.1331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9F80.13316B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5235" r="7387" b="6283"/>
                    <a:stretch/>
                  </pic:blipFill>
                  <pic:spPr bwMode="auto">
                    <a:xfrm>
                      <a:off x="0" y="0"/>
                      <a:ext cx="45910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A089" w14:textId="533FBEBA" w:rsidR="00853B79" w:rsidRDefault="00853B79" w:rsidP="00853B79">
      <w:pPr>
        <w:pStyle w:val="Title"/>
        <w:rPr>
          <w:rFonts w:ascii="Baskerville Old Face" w:hAnsi="Baskerville Old Face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9B25C" w14:textId="6038F4BB" w:rsidR="00853B79" w:rsidRPr="00853B79" w:rsidRDefault="00853B79" w:rsidP="00853B79"/>
    <w:p w14:paraId="487901DB" w14:textId="5E7615E9" w:rsidR="00853B79" w:rsidRPr="00B91913" w:rsidRDefault="00853B79" w:rsidP="001B08FA">
      <w:pPr>
        <w:pStyle w:val="Title"/>
        <w:tabs>
          <w:tab w:val="left" w:pos="1905"/>
          <w:tab w:val="center" w:pos="3578"/>
        </w:tabs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E7DFC" w14:textId="1A35A4C4" w:rsidR="00853B79" w:rsidRPr="00B91913" w:rsidRDefault="00853B79" w:rsidP="00853B79">
      <w:pPr>
        <w:pStyle w:val="Title"/>
        <w:jc w:val="center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402CF" w14:textId="6B341CE5" w:rsidR="00744931" w:rsidRPr="00811A12" w:rsidRDefault="00165406" w:rsidP="00744931">
      <w:pPr>
        <w:jc w:val="both"/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A12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Vision, Decision and Leadership Short Course</w:t>
      </w:r>
    </w:p>
    <w:p w14:paraId="159FE4F3" w14:textId="66F3F8E1" w:rsidR="00165406" w:rsidRPr="00165406" w:rsidRDefault="00165406" w:rsidP="00165406">
      <w:pPr>
        <w:spacing w:after="0" w:line="240" w:lineRule="auto"/>
        <w:jc w:val="both"/>
        <w:rPr>
          <w:rFonts w:ascii="Chalkboard" w:eastAsia="Times New Roman" w:hAnsi="Chalkboard" w:cs="Times New Roman"/>
          <w:sz w:val="24"/>
          <w:szCs w:val="24"/>
          <w:lang w:val="en-US"/>
        </w:rPr>
      </w:pPr>
      <w:r w:rsidRPr="00165406"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>Visions are based on business narratives that provide a coherent interpretation of the past pointing towards a direction for the future. This Vision, Decision and Leadersh</w:t>
      </w:r>
      <w:r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>ip course from GNBI</w:t>
      </w:r>
      <w:r w:rsidRPr="00165406"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 xml:space="preserve"> understands the emergence of business narratives with the aid of established decision theories from economics, sociology, group psychoanalysis, management and cognitive science.</w:t>
      </w:r>
    </w:p>
    <w:p w14:paraId="49455F7F" w14:textId="77777777" w:rsidR="00165406" w:rsidRDefault="00165406" w:rsidP="00165406">
      <w:pPr>
        <w:jc w:val="both"/>
        <w:rPr>
          <w:rFonts w:ascii="Chalkboard" w:hAnsi="Chalkboar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FC454" w14:textId="5D00A10B" w:rsidR="00165406" w:rsidRPr="00811A12" w:rsidRDefault="00165406" w:rsidP="00165406">
      <w:pPr>
        <w:jc w:val="both"/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A12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</w:t>
      </w:r>
    </w:p>
    <w:p w14:paraId="40FBD5D5" w14:textId="0C2BC6A9" w:rsidR="00165406" w:rsidRPr="00165406" w:rsidRDefault="00165406" w:rsidP="00165406">
      <w:pPr>
        <w:pStyle w:val="NormalWeb"/>
        <w:shd w:val="clear" w:color="auto" w:fill="FFFFFF"/>
        <w:spacing w:before="0" w:after="0" w:line="360" w:lineRule="atLeast"/>
        <w:jc w:val="both"/>
        <w:textAlignment w:val="baseline"/>
        <w:rPr>
          <w:rFonts w:ascii="Chalkboard" w:hAnsi="Chalkboard"/>
          <w:color w:val="313233"/>
          <w:sz w:val="22"/>
          <w:szCs w:val="22"/>
        </w:rPr>
      </w:pPr>
      <w:r w:rsidRPr="00165406">
        <w:rPr>
          <w:rFonts w:ascii="Chalkboard" w:hAnsi="Chalkboard"/>
          <w:color w:val="313233"/>
          <w:sz w:val="22"/>
          <w:szCs w:val="22"/>
        </w:rPr>
        <w:t>Vision is the most essential ingredient of leadership. This</w:t>
      </w:r>
      <w:r w:rsidRPr="00165406">
        <w:rPr>
          <w:rStyle w:val="apple-converted-space"/>
          <w:rFonts w:ascii="Chalkboard" w:hAnsi="Chalkboard"/>
          <w:color w:val="313233"/>
          <w:sz w:val="22"/>
          <w:szCs w:val="22"/>
        </w:rPr>
        <w:t> </w:t>
      </w:r>
      <w:r w:rsidRPr="00165406">
        <w:rPr>
          <w:rFonts w:ascii="Chalkboard" w:hAnsi="Chalkboard"/>
          <w:color w:val="313233"/>
          <w:sz w:val="22"/>
          <w:szCs w:val="22"/>
          <w:bdr w:val="none" w:sz="0" w:space="0" w:color="auto" w:frame="1"/>
        </w:rPr>
        <w:t>Vision, Decision and Leadership</w:t>
      </w:r>
      <w:r w:rsidRPr="00165406">
        <w:rPr>
          <w:rStyle w:val="apple-converted-space"/>
          <w:rFonts w:ascii="Chalkboard" w:hAnsi="Chalkboard"/>
          <w:color w:val="313233"/>
          <w:sz w:val="22"/>
          <w:szCs w:val="22"/>
        </w:rPr>
        <w:t> </w:t>
      </w:r>
      <w:r>
        <w:rPr>
          <w:rFonts w:ascii="Chalkboard" w:hAnsi="Chalkboard"/>
          <w:color w:val="313233"/>
          <w:sz w:val="22"/>
          <w:szCs w:val="22"/>
        </w:rPr>
        <w:t>course from GNBI</w:t>
      </w:r>
      <w:r w:rsidRPr="00165406">
        <w:rPr>
          <w:rFonts w:ascii="Chalkboard" w:hAnsi="Chalkboard"/>
          <w:color w:val="313233"/>
          <w:sz w:val="22"/>
          <w:szCs w:val="22"/>
        </w:rPr>
        <w:t> illustrates how visions arise out of collective decision-making, naturally leading to socially accepted leadership.</w:t>
      </w:r>
    </w:p>
    <w:p w14:paraId="184728D8" w14:textId="77777777" w:rsidR="00165406" w:rsidRPr="00165406" w:rsidRDefault="00165406" w:rsidP="00165406">
      <w:pPr>
        <w:pStyle w:val="NormalWeb"/>
        <w:shd w:val="clear" w:color="auto" w:fill="FFFFFF"/>
        <w:spacing w:before="0" w:after="0" w:line="360" w:lineRule="atLeast"/>
        <w:jc w:val="both"/>
        <w:textAlignment w:val="baseline"/>
        <w:rPr>
          <w:rFonts w:ascii="Chalkboard" w:hAnsi="Chalkboard"/>
          <w:color w:val="313233"/>
          <w:sz w:val="22"/>
          <w:szCs w:val="22"/>
        </w:rPr>
      </w:pPr>
      <w:r w:rsidRPr="00165406">
        <w:rPr>
          <w:rStyle w:val="Strong"/>
          <w:rFonts w:ascii="Chalkboard" w:hAnsi="Chalkboard"/>
          <w:color w:val="313233"/>
          <w:sz w:val="22"/>
          <w:szCs w:val="22"/>
          <w:bdr w:val="none" w:sz="0" w:space="0" w:color="auto" w:frame="1"/>
        </w:rPr>
        <w:t>Learning objectives:</w:t>
      </w:r>
    </w:p>
    <w:p w14:paraId="7CF69F7C" w14:textId="77777777" w:rsidR="00165406" w:rsidRPr="00165406" w:rsidRDefault="00165406" w:rsidP="00165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165406">
        <w:rPr>
          <w:rFonts w:ascii="Chalkboard" w:eastAsia="Times New Roman" w:hAnsi="Chalkboard"/>
          <w:color w:val="313233"/>
        </w:rPr>
        <w:t>Understanding otherwise puzzling organizational decisions as manifestations of invariant patterns of human decision making;</w:t>
      </w:r>
    </w:p>
    <w:p w14:paraId="1C516105" w14:textId="77777777" w:rsidR="00165406" w:rsidRPr="00165406" w:rsidRDefault="00165406" w:rsidP="00165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165406">
        <w:rPr>
          <w:rFonts w:ascii="Chalkboard" w:eastAsia="Times New Roman" w:hAnsi="Chalkboard"/>
          <w:color w:val="313233"/>
        </w:rPr>
        <w:t>Understanding the reasons behind successful and unsuccessful business narratives;</w:t>
      </w:r>
    </w:p>
    <w:p w14:paraId="7903B1CA" w14:textId="77777777" w:rsidR="00165406" w:rsidRPr="00165406" w:rsidRDefault="00165406" w:rsidP="00165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165406">
        <w:rPr>
          <w:rFonts w:ascii="Chalkboard" w:eastAsia="Times New Roman" w:hAnsi="Chalkboard"/>
          <w:color w:val="313233"/>
        </w:rPr>
        <w:t>Understanding leadership as arising from the collective process of creating a vision for the future;</w:t>
      </w:r>
    </w:p>
    <w:p w14:paraId="1DC87C55" w14:textId="77777777" w:rsidR="00165406" w:rsidRPr="00165406" w:rsidRDefault="00165406" w:rsidP="00165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165406">
        <w:rPr>
          <w:rFonts w:ascii="Chalkboard" w:eastAsia="Times New Roman" w:hAnsi="Chalkboard"/>
          <w:color w:val="313233"/>
        </w:rPr>
        <w:t>Eradicating the idea that leading amounts to issuing orders that others will blindly execute;</w:t>
      </w:r>
    </w:p>
    <w:p w14:paraId="2F569CBA" w14:textId="77777777" w:rsidR="00165406" w:rsidRPr="00165406" w:rsidRDefault="00165406" w:rsidP="00165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165406">
        <w:rPr>
          <w:rFonts w:ascii="Chalkboard" w:eastAsia="Times New Roman" w:hAnsi="Chalkboard"/>
          <w:color w:val="313233"/>
        </w:rPr>
        <w:t>Suggesting tools for leading organizations where decision-making is distributed across multiple actors.</w:t>
      </w:r>
    </w:p>
    <w:p w14:paraId="28C748DD" w14:textId="072AD031" w:rsidR="00165406" w:rsidRPr="00811A12" w:rsidRDefault="009F57B7" w:rsidP="00165406">
      <w:pPr>
        <w:shd w:val="clear" w:color="auto" w:fill="FFFFFF"/>
        <w:spacing w:after="0" w:line="240" w:lineRule="auto"/>
        <w:rPr>
          <w:rFonts w:ascii="Chalkboard" w:eastAsia="Times New Roman" w:hAnsi="Chalkboard"/>
          <w:b/>
          <w:color w:val="70AD47" w:themeColor="accent6"/>
          <w:sz w:val="28"/>
          <w:szCs w:val="28"/>
        </w:rPr>
      </w:pPr>
      <w:r w:rsidRPr="00811A12">
        <w:rPr>
          <w:rFonts w:ascii="Chalkboard" w:eastAsia="Times New Roman" w:hAnsi="Chalkboard"/>
          <w:b/>
          <w:color w:val="70AD47" w:themeColor="accent6"/>
          <w:sz w:val="28"/>
          <w:szCs w:val="28"/>
        </w:rPr>
        <w:t>Target Group</w:t>
      </w:r>
    </w:p>
    <w:p w14:paraId="1081A1F3" w14:textId="20BEAFEE" w:rsidR="009F57B7" w:rsidRDefault="009F57B7" w:rsidP="00165406">
      <w:pPr>
        <w:shd w:val="clear" w:color="auto" w:fill="FFFFFF"/>
        <w:spacing w:after="0" w:line="240" w:lineRule="auto"/>
        <w:rPr>
          <w:rFonts w:ascii="Chalkboard" w:eastAsia="Times New Roman" w:hAnsi="Chalkboard"/>
          <w:color w:val="313233"/>
          <w:sz w:val="24"/>
          <w:szCs w:val="24"/>
        </w:rPr>
      </w:pPr>
      <w:r>
        <w:rPr>
          <w:rFonts w:ascii="Chalkboard" w:eastAsia="Times New Roman" w:hAnsi="Chalkboard"/>
          <w:color w:val="313233"/>
          <w:sz w:val="24"/>
          <w:szCs w:val="24"/>
        </w:rPr>
        <w:t>This course is designed for all those in managerial positions, CEOs, Chief Operations Officers, Chief Finance Officer, Finance Managers, Accountants, Directors and Board Members from government, politicians , private sector, Banking sector, Mining and NGO sector</w:t>
      </w:r>
    </w:p>
    <w:p w14:paraId="68FDF8B3" w14:textId="22C4C891" w:rsidR="00824316" w:rsidRPr="009F57B7" w:rsidRDefault="00824316" w:rsidP="00165406">
      <w:pPr>
        <w:shd w:val="clear" w:color="auto" w:fill="FFFFFF"/>
        <w:spacing w:after="0" w:line="240" w:lineRule="auto"/>
        <w:rPr>
          <w:rFonts w:ascii="Chalkboard" w:eastAsia="Times New Roman" w:hAnsi="Chalkboard"/>
          <w:color w:val="313233"/>
          <w:sz w:val="24"/>
          <w:szCs w:val="24"/>
        </w:rPr>
      </w:pPr>
    </w:p>
    <w:p w14:paraId="26568047" w14:textId="77777777" w:rsidR="00165406" w:rsidRPr="00827C8C" w:rsidRDefault="00165406" w:rsidP="00165406">
      <w:pPr>
        <w:pStyle w:val="Heading2"/>
        <w:textAlignment w:val="baseline"/>
        <w:rPr>
          <w:rFonts w:ascii="Chalkboard" w:eastAsia="Times New Roman" w:hAnsi="Chalkboard"/>
          <w:color w:val="70AD47" w:themeColor="accent6"/>
          <w:sz w:val="36"/>
          <w:szCs w:val="36"/>
          <w:lang w:val="en-US"/>
        </w:rPr>
      </w:pPr>
      <w:r w:rsidRPr="00827C8C">
        <w:rPr>
          <w:rFonts w:ascii="Chalkboard" w:eastAsia="Times New Roman" w:hAnsi="Chalkboard"/>
          <w:b/>
          <w:bCs/>
          <w:color w:val="70AD47" w:themeColor="accent6"/>
        </w:rPr>
        <w:t>Programme Structure</w:t>
      </w:r>
    </w:p>
    <w:p w14:paraId="5F83F025" w14:textId="268EA257" w:rsidR="00165406" w:rsidRPr="00827C8C" w:rsidRDefault="00827C8C" w:rsidP="00165406">
      <w:pPr>
        <w:pStyle w:val="NormalWeb"/>
        <w:spacing w:before="0" w:after="0" w:line="360" w:lineRule="atLeast"/>
        <w:jc w:val="both"/>
        <w:textAlignment w:val="baseline"/>
        <w:rPr>
          <w:rFonts w:ascii="Chalkboard" w:hAnsi="Chalkboard"/>
          <w:color w:val="313233"/>
          <w:sz w:val="22"/>
          <w:szCs w:val="22"/>
        </w:rPr>
      </w:pPr>
      <w:r>
        <w:rPr>
          <w:rStyle w:val="Strong"/>
          <w:rFonts w:ascii="Chalkboard" w:hAnsi="Chalkboard"/>
          <w:color w:val="313233"/>
          <w:sz w:val="22"/>
          <w:szCs w:val="22"/>
          <w:bdr w:val="none" w:sz="0" w:space="0" w:color="auto" w:frame="1"/>
        </w:rPr>
        <w:t>This course</w:t>
      </w:r>
      <w:r w:rsidR="00165406" w:rsidRPr="00827C8C">
        <w:rPr>
          <w:rStyle w:val="Strong"/>
          <w:rFonts w:ascii="Chalkboard" w:hAnsi="Chalkboard"/>
          <w:color w:val="313233"/>
          <w:sz w:val="22"/>
          <w:szCs w:val="22"/>
          <w:bdr w:val="none" w:sz="0" w:space="0" w:color="auto" w:frame="1"/>
        </w:rPr>
        <w:t xml:space="preserve"> covers the following topics:</w:t>
      </w:r>
    </w:p>
    <w:p w14:paraId="502DECAB" w14:textId="3AFA052B" w:rsidR="00165406" w:rsidRPr="00827C8C" w:rsidRDefault="00165406" w:rsidP="00827C8C">
      <w:pPr>
        <w:pStyle w:val="ListParagraph"/>
        <w:numPr>
          <w:ilvl w:val="3"/>
          <w:numId w:val="11"/>
        </w:numPr>
        <w:jc w:val="both"/>
        <w:rPr>
          <w:rFonts w:ascii="Chalkboard" w:eastAsia="Times New Roman" w:hAnsi="Chalkboard"/>
        </w:rPr>
      </w:pPr>
      <w:r w:rsidRPr="00827C8C">
        <w:rPr>
          <w:rFonts w:ascii="Chalkboard" w:eastAsia="Times New Roman" w:hAnsi="Chalkboard"/>
        </w:rPr>
        <w:t>Alternative theories of collective decision-making from economics, sociology, group psychoanalysis, management and cognitive science: Rational decision-making, group and social pressures, instinct-based decision-making, bounded rationality.</w:t>
      </w:r>
    </w:p>
    <w:p w14:paraId="2312D6C0" w14:textId="0CDD3BA8" w:rsidR="00165406" w:rsidRPr="00827C8C" w:rsidRDefault="00165406" w:rsidP="00165406">
      <w:pPr>
        <w:pStyle w:val="ListParagraph"/>
        <w:numPr>
          <w:ilvl w:val="0"/>
          <w:numId w:val="11"/>
        </w:numPr>
        <w:jc w:val="both"/>
        <w:rPr>
          <w:rFonts w:ascii="Chalkboard" w:eastAsia="Times New Roman" w:hAnsi="Chalkboard"/>
        </w:rPr>
      </w:pPr>
      <w:r w:rsidRPr="00827C8C">
        <w:rPr>
          <w:rFonts w:ascii="Chalkboard" w:eastAsia="Times New Roman" w:hAnsi="Chalkboard"/>
        </w:rPr>
        <w:t>The Garbage Can Model of organizational choice. A computer-based simulation showing unexpected organizational outcomes of individual behaviour.</w:t>
      </w:r>
    </w:p>
    <w:p w14:paraId="24C55B45" w14:textId="0DC2AA0F" w:rsidR="00165406" w:rsidRPr="00827C8C" w:rsidRDefault="00165406" w:rsidP="00165406">
      <w:pPr>
        <w:pStyle w:val="ListParagraph"/>
        <w:numPr>
          <w:ilvl w:val="0"/>
          <w:numId w:val="11"/>
        </w:numPr>
        <w:jc w:val="both"/>
        <w:rPr>
          <w:rFonts w:ascii="Chalkboard" w:eastAsia="Times New Roman" w:hAnsi="Chalkboard"/>
        </w:rPr>
      </w:pPr>
      <w:r w:rsidRPr="00827C8C">
        <w:rPr>
          <w:rFonts w:ascii="Chalkboard" w:eastAsia="Times New Roman" w:hAnsi="Chalkboard"/>
        </w:rPr>
        <w:lastRenderedPageBreak/>
        <w:t>Decision-making as coherence-seeking. Arranging available evidence into networks of causal relations in order to arrive at shared decisions.</w:t>
      </w:r>
    </w:p>
    <w:p w14:paraId="424B1F89" w14:textId="4B43ADB3" w:rsidR="00165406" w:rsidRPr="00827C8C" w:rsidRDefault="00165406" w:rsidP="00165406">
      <w:pPr>
        <w:pStyle w:val="ListParagraph"/>
        <w:numPr>
          <w:ilvl w:val="0"/>
          <w:numId w:val="11"/>
        </w:numPr>
        <w:jc w:val="both"/>
        <w:rPr>
          <w:rFonts w:ascii="Chalkboard" w:eastAsia="Times New Roman" w:hAnsi="Chalkboard"/>
        </w:rPr>
      </w:pPr>
      <w:r w:rsidRPr="00827C8C">
        <w:rPr>
          <w:rFonts w:ascii="Chalkboard" w:eastAsia="Times New Roman" w:hAnsi="Chalkboard"/>
        </w:rPr>
        <w:t>Visions and narratives. Constructing coherent interpretations of the past that provide orientation for the future. Positive and negative organizational narratives.</w:t>
      </w:r>
    </w:p>
    <w:p w14:paraId="5705B0D2" w14:textId="6CD9C580" w:rsidR="00165406" w:rsidRPr="001E2625" w:rsidRDefault="00165406" w:rsidP="001E2625">
      <w:pPr>
        <w:pStyle w:val="ListParagraph"/>
        <w:numPr>
          <w:ilvl w:val="0"/>
          <w:numId w:val="11"/>
        </w:numPr>
        <w:jc w:val="both"/>
        <w:rPr>
          <w:rFonts w:ascii="Chalkboard" w:eastAsia="Times New Roman" w:hAnsi="Chalkboard"/>
        </w:rPr>
      </w:pPr>
      <w:r w:rsidRPr="001E2625">
        <w:rPr>
          <w:rFonts w:ascii="Chalkboard" w:eastAsia="Times New Roman" w:hAnsi="Chalkboard"/>
        </w:rPr>
        <w:t>Leadership based on a shared vision. Collective foundations of individual leadership. Leadership, organizational identity and pride.</w:t>
      </w:r>
    </w:p>
    <w:p w14:paraId="1CD66582" w14:textId="77777777" w:rsidR="009F57B7" w:rsidRDefault="009F57B7" w:rsidP="00165406">
      <w:pPr>
        <w:pStyle w:val="Heading2"/>
        <w:textAlignment w:val="baseline"/>
        <w:rPr>
          <w:rFonts w:ascii="Chalkboard" w:eastAsia="Times New Roman" w:hAnsi="Chalkboard"/>
          <w:b/>
          <w:bCs/>
          <w:color w:val="313233"/>
        </w:rPr>
      </w:pPr>
    </w:p>
    <w:p w14:paraId="2F82EA2D" w14:textId="11360A09" w:rsidR="00165406" w:rsidRPr="00165406" w:rsidRDefault="009F57B7" w:rsidP="00165406">
      <w:pPr>
        <w:spacing w:after="0" w:line="240" w:lineRule="auto"/>
        <w:rPr>
          <w:rFonts w:ascii="Chalkboard" w:eastAsia="Times New Roman" w:hAnsi="Chalkboard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>
        <w:rPr>
          <w:rFonts w:ascii="Chalkboard" w:eastAsia="Times New Roman" w:hAnsi="Chalkboard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Venue: </w:t>
      </w:r>
      <w:r w:rsidR="000E2409">
        <w:rPr>
          <w:rFonts w:ascii="Chalkboard" w:eastAsia="Times New Roman" w:hAnsi="Chalkboard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Pretoria.</w:t>
      </w:r>
      <w:r>
        <w:rPr>
          <w:rFonts w:ascii="Chalkboard" w:eastAsia="Times New Roman" w:hAnsi="Chalkboard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South Africa</w:t>
      </w:r>
    </w:p>
    <w:p w14:paraId="66EA708B" w14:textId="77777777" w:rsidR="00165406" w:rsidRPr="00165406" w:rsidRDefault="00165406" w:rsidP="0016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17B01D" w14:textId="68C9DA9A" w:rsidR="00165406" w:rsidRPr="00EF0764" w:rsidRDefault="001E2625" w:rsidP="00EF0764">
      <w:pPr>
        <w:numPr>
          <w:ilvl w:val="0"/>
          <w:numId w:val="12"/>
        </w:numPr>
        <w:shd w:val="clear" w:color="auto" w:fill="FFFFFF" w:themeFill="background1"/>
        <w:spacing w:after="0" w:line="360" w:lineRule="atLeast"/>
        <w:ind w:left="0"/>
        <w:textAlignment w:val="baseline"/>
        <w:rPr>
          <w:rFonts w:ascii="Helvetica" w:eastAsia="Times New Roman" w:hAnsi="Helvetica" w:cs="Times New Roman"/>
          <w:b/>
          <w:color w:val="929699"/>
          <w:sz w:val="23"/>
          <w:szCs w:val="23"/>
          <w:lang w:val="en-US"/>
        </w:rPr>
      </w:pPr>
      <w:r w:rsidRPr="00EF0764">
        <w:rPr>
          <w:rFonts w:ascii="Chalkboard" w:eastAsia="Times New Roman" w:hAnsi="Chalkboard"/>
          <w:b/>
          <w:color w:val="70AD47" w:themeColor="accent6"/>
          <w:sz w:val="28"/>
          <w:szCs w:val="28"/>
        </w:rPr>
        <w:t>Upcoming Sessions</w:t>
      </w:r>
    </w:p>
    <w:p w14:paraId="466436E0" w14:textId="5E6E76CE" w:rsidR="00AA0126" w:rsidRPr="00B738E3" w:rsidRDefault="00AA0126" w:rsidP="00AA0126">
      <w:pPr>
        <w:rPr>
          <w:rFonts w:ascii="Chalkboard" w:hAnsi="Chalkboard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94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70AD47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71"/>
      </w:tblGrid>
      <w:tr w:rsidR="00AA0126" w:rsidRPr="00BB7DC2" w14:paraId="6C69E74B" w14:textId="77777777" w:rsidTr="009339CD">
        <w:trPr>
          <w:trHeight w:val="690"/>
          <w:tblCellSpacing w:w="15" w:type="dxa"/>
        </w:trPr>
        <w:tc>
          <w:tcPr>
            <w:tcW w:w="3734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9F98F" w14:textId="7777777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1 Course dates</w:t>
            </w:r>
          </w:p>
        </w:tc>
        <w:tc>
          <w:tcPr>
            <w:tcW w:w="5626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F0E9" w14:textId="110C8B0A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8 April 2019- 13 April 2019</w:t>
            </w:r>
          </w:p>
        </w:tc>
      </w:tr>
      <w:tr w:rsidR="00AA0126" w:rsidRPr="00BB7DC2" w14:paraId="7FAB8EC4" w14:textId="77777777" w:rsidTr="008F65FC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217B" w14:textId="7777777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2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27E14" w14:textId="24D0C7DA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10 June 2019- 15 June 2019</w:t>
            </w:r>
          </w:p>
        </w:tc>
      </w:tr>
      <w:tr w:rsidR="00AA0126" w:rsidRPr="00BB7DC2" w14:paraId="3C608A2C" w14:textId="77777777" w:rsidTr="008F65FC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0FCAC" w14:textId="77777777" w:rsidR="00AA0126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3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92301" w14:textId="19FC7EF3" w:rsidR="00AA0126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9 September 2019- 15 September 2019</w:t>
            </w:r>
          </w:p>
        </w:tc>
      </w:tr>
      <w:tr w:rsidR="00AA0126" w:rsidRPr="00BB7DC2" w14:paraId="0DFB78A9" w14:textId="77777777" w:rsidTr="008F65FC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18549" w14:textId="77777777" w:rsidR="00AA0126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4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CF1F7" w14:textId="58A75BF1" w:rsidR="00AA0126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November 2019- 16 November 2019</w:t>
            </w:r>
          </w:p>
        </w:tc>
      </w:tr>
      <w:tr w:rsidR="00AA0126" w:rsidRPr="00BB7DC2" w14:paraId="21B94694" w14:textId="77777777" w:rsidTr="008F65FC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09C67" w14:textId="7777777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Price Per Person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CC6F4" w14:textId="707CF402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8F65F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30</w:t>
            </w:r>
            <w:r w:rsidR="006D7102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includes pick up from Airport to and fro, pick up from lodge to and fro to the training </w:t>
            </w:r>
            <w:proofErr w:type="spellStart"/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Center</w:t>
            </w:r>
            <w:proofErr w:type="spellEnd"/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AA0126" w:rsidRPr="00BB7DC2" w14:paraId="277F29FA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54E44" w14:textId="7777777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870E1" w14:textId="44ACBEF9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8F65F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720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per person for 12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(This include bed and 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and Dinner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)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vat Included</w:t>
            </w:r>
          </w:p>
        </w:tc>
      </w:tr>
      <w:tr w:rsidR="00AA0126" w:rsidRPr="00BB7DC2" w14:paraId="74FA739E" w14:textId="77777777" w:rsidTr="008F65FC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252D" w14:textId="7777777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10284" w14:textId="0FD17627" w:rsidR="00AA0126" w:rsidRPr="009D595D" w:rsidRDefault="00AA0126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8F65F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3 770</w:t>
            </w:r>
          </w:p>
        </w:tc>
      </w:tr>
      <w:tr w:rsidR="00AA0126" w:rsidRPr="00BB7DC2" w14:paraId="6A2D88CE" w14:textId="77777777" w:rsidTr="009339CD">
        <w:trPr>
          <w:trHeight w:val="2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2635E" w14:textId="77777777" w:rsidR="00AA0126" w:rsidRPr="00BB7DC2" w:rsidRDefault="00AA0126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AE76F" w14:textId="77777777" w:rsidR="00AA0126" w:rsidRPr="00BB7DC2" w:rsidRDefault="00AA0126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6FE62DDC" w14:textId="77777777" w:rsidR="00AA0126" w:rsidRDefault="00AA0126" w:rsidP="00AA0126">
      <w:pPr>
        <w:rPr>
          <w:rFonts w:ascii="Chalkboard" w:hAnsi="Chalkboard"/>
          <w:b/>
        </w:rPr>
      </w:pPr>
    </w:p>
    <w:p w14:paraId="0946B8F2" w14:textId="77777777" w:rsidR="001E2625" w:rsidRPr="00165406" w:rsidRDefault="001E2625" w:rsidP="00165406">
      <w:pPr>
        <w:jc w:val="both"/>
        <w:rPr>
          <w:rFonts w:ascii="Chalkboard" w:hAnsi="Chalkboar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643B9644" w14:textId="0633B8D7" w:rsidR="00165406" w:rsidRPr="00165406" w:rsidRDefault="00165406" w:rsidP="00165406">
      <w:pPr>
        <w:jc w:val="both"/>
        <w:rPr>
          <w:rFonts w:ascii="Chalkboard" w:hAnsi="Chalkboar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65406" w:rsidRPr="00165406" w:rsidSect="001C7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E671" w14:textId="77777777" w:rsidR="0036111A" w:rsidRDefault="0036111A" w:rsidP="00257997">
      <w:pPr>
        <w:spacing w:after="0" w:line="240" w:lineRule="auto"/>
      </w:pPr>
      <w:r>
        <w:separator/>
      </w:r>
    </w:p>
  </w:endnote>
  <w:endnote w:type="continuationSeparator" w:id="0">
    <w:p w14:paraId="6418B9FB" w14:textId="77777777" w:rsidR="0036111A" w:rsidRDefault="0036111A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E2D6" w14:textId="77777777" w:rsidR="0036111A" w:rsidRDefault="0036111A" w:rsidP="00257997">
      <w:pPr>
        <w:spacing w:after="0" w:line="240" w:lineRule="auto"/>
      </w:pPr>
      <w:r>
        <w:separator/>
      </w:r>
    </w:p>
  </w:footnote>
  <w:footnote w:type="continuationSeparator" w:id="0">
    <w:p w14:paraId="48D0DDF8" w14:textId="77777777" w:rsidR="0036111A" w:rsidRDefault="0036111A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60DCB"/>
    <w:multiLevelType w:val="hybridMultilevel"/>
    <w:tmpl w:val="971E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B13AA"/>
    <w:multiLevelType w:val="hybridMultilevel"/>
    <w:tmpl w:val="94282A36"/>
    <w:lvl w:ilvl="0" w:tplc="05E22CDE">
      <w:start w:val="22"/>
      <w:numFmt w:val="decimal"/>
      <w:lvlText w:val="%1-"/>
      <w:lvlJc w:val="left"/>
      <w:pPr>
        <w:ind w:left="5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66A0B"/>
    <w:multiLevelType w:val="hybridMultilevel"/>
    <w:tmpl w:val="E91087FE"/>
    <w:lvl w:ilvl="0" w:tplc="FE4079B8">
      <w:start w:val="1"/>
      <w:numFmt w:val="decimalZero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B6F5318"/>
    <w:multiLevelType w:val="multilevel"/>
    <w:tmpl w:val="F44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C5082"/>
    <w:multiLevelType w:val="multilevel"/>
    <w:tmpl w:val="C8B0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71B06"/>
    <w:multiLevelType w:val="multilevel"/>
    <w:tmpl w:val="DE723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32D23"/>
    <w:multiLevelType w:val="hybridMultilevel"/>
    <w:tmpl w:val="FDB4799C"/>
    <w:lvl w:ilvl="0" w:tplc="1C44C722">
      <w:start w:val="19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A2C25"/>
    <w:rsid w:val="000D701A"/>
    <w:rsid w:val="000E2409"/>
    <w:rsid w:val="00165406"/>
    <w:rsid w:val="001819DC"/>
    <w:rsid w:val="001B08FA"/>
    <w:rsid w:val="001B7418"/>
    <w:rsid w:val="001C46DF"/>
    <w:rsid w:val="001C77F5"/>
    <w:rsid w:val="001E2625"/>
    <w:rsid w:val="00216F12"/>
    <w:rsid w:val="00257997"/>
    <w:rsid w:val="0029086D"/>
    <w:rsid w:val="002A2E71"/>
    <w:rsid w:val="0036111A"/>
    <w:rsid w:val="00402F00"/>
    <w:rsid w:val="00425435"/>
    <w:rsid w:val="004462AC"/>
    <w:rsid w:val="00455C6A"/>
    <w:rsid w:val="00473734"/>
    <w:rsid w:val="004D3C48"/>
    <w:rsid w:val="00572BB8"/>
    <w:rsid w:val="005A1E09"/>
    <w:rsid w:val="005B142C"/>
    <w:rsid w:val="005B3EA8"/>
    <w:rsid w:val="005E7F31"/>
    <w:rsid w:val="006D7102"/>
    <w:rsid w:val="00744931"/>
    <w:rsid w:val="00781D07"/>
    <w:rsid w:val="00811A12"/>
    <w:rsid w:val="00824316"/>
    <w:rsid w:val="00827C8C"/>
    <w:rsid w:val="00853B79"/>
    <w:rsid w:val="008B224A"/>
    <w:rsid w:val="008D3A58"/>
    <w:rsid w:val="008F65FC"/>
    <w:rsid w:val="0090069A"/>
    <w:rsid w:val="009041B8"/>
    <w:rsid w:val="0098073E"/>
    <w:rsid w:val="009A0975"/>
    <w:rsid w:val="009B1BC5"/>
    <w:rsid w:val="009F57B7"/>
    <w:rsid w:val="00AA0126"/>
    <w:rsid w:val="00AE367B"/>
    <w:rsid w:val="00B10A99"/>
    <w:rsid w:val="00B91913"/>
    <w:rsid w:val="00C00BC5"/>
    <w:rsid w:val="00C72EA7"/>
    <w:rsid w:val="00C76AA9"/>
    <w:rsid w:val="00C87EB8"/>
    <w:rsid w:val="00D16823"/>
    <w:rsid w:val="00D213DC"/>
    <w:rsid w:val="00D2730D"/>
    <w:rsid w:val="00D50124"/>
    <w:rsid w:val="00D50AB6"/>
    <w:rsid w:val="00DD2568"/>
    <w:rsid w:val="00EB0B2B"/>
    <w:rsid w:val="00EC4DFD"/>
    <w:rsid w:val="00EE536C"/>
    <w:rsid w:val="00EF0764"/>
    <w:rsid w:val="00F40091"/>
    <w:rsid w:val="00F63050"/>
    <w:rsid w:val="00F858F2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CF9F80.13316BF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3FB5-C52E-3C47-AB6F-4ED290B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Makuvaza</cp:lastModifiedBy>
  <cp:revision>17</cp:revision>
  <dcterms:created xsi:type="dcterms:W3CDTF">2017-12-31T14:35:00Z</dcterms:created>
  <dcterms:modified xsi:type="dcterms:W3CDTF">2018-11-26T18:36:00Z</dcterms:modified>
</cp:coreProperties>
</file>